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B9962">
      <w:pPr>
        <w:pStyle w:val="126"/>
        <w:framePr w:wrap="around"/>
        <w:rPr>
          <w:rFonts w:ascii="宋体" w:hAnsi="宋体" w:eastAsia="宋体"/>
        </w:rPr>
      </w:pP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
        <w:gridCol w:w="9142"/>
        <w:gridCol w:w="324"/>
      </w:tblGrid>
      <w:tr w14:paraId="76CAB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gridSpan w:val="3"/>
            <w:tcBorders>
              <w:top w:val="nil"/>
              <w:left w:val="nil"/>
              <w:bottom w:val="nil"/>
              <w:right w:val="nil"/>
            </w:tcBorders>
          </w:tcPr>
          <w:p w14:paraId="5D67EBB7">
            <w:pPr>
              <w:pStyle w:val="126"/>
              <w:framePr w:wrap="around"/>
            </w:pPr>
            <w: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4445" b="0"/>
                      <wp:wrapNone/>
                      <wp:docPr id="3"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72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iuL+zVAAAABwEAAA8AAAAAAAAAAQAgAAAA&#10;IgAAAGRycy9kb3ducmV2LnhtbFBLAQIUABQAAAAIAIdO4kAyzGEHDgIAACAEAAAOAAAAAAAAAAEA&#10;IAAAACQBAABkcnMvZTJvRG9jLnhtbFBLBQYAAAAABgAGAFkBAACkBQAAAAA=&#10;">
                      <v:fill on="t" focussize="0,0"/>
                      <v:stroke on="f"/>
                      <v:imagedata o:title=""/>
                      <o:lock v:ext="edit" aspectratio="f"/>
                    </v:rect>
                  </w:pict>
                </mc:Fallback>
              </mc:AlternateContent>
            </w:r>
          </w:p>
        </w:tc>
      </w:tr>
      <w:tr w14:paraId="589E2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108" w:type="dxa"/>
          <w:wAfter w:w="334" w:type="dxa"/>
        </w:trPr>
        <w:tc>
          <w:tcPr>
            <w:tcW w:w="9412" w:type="dxa"/>
            <w:tcBorders>
              <w:top w:val="nil"/>
              <w:left w:val="nil"/>
              <w:bottom w:val="nil"/>
              <w:right w:val="nil"/>
            </w:tcBorders>
          </w:tcPr>
          <w:p w14:paraId="5998F4E7">
            <w:pPr>
              <w:pStyle w:val="126"/>
              <w:framePr w:wrap="around"/>
            </w:pPr>
            <w: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K4v7NUAAAAHAQAA&#10;DwAAAAAAAAABACAAAAAiAAAAZHJzL2Rvd25yZXYueG1sUEsBAhQAFAAAAAgAh07iQA+r6t8cAgAA&#10;JQQAAA4AAAAAAAAAAQAgAAAAJAEAAGRycy9lMm9Eb2MueG1sUEsFBgAAAAAGAAYAWQEAALIFAAAA&#10;AA==&#10;">
                      <v:fill on="t" focussize="0,0"/>
                      <v:stroke on="f"/>
                      <v:imagedata o:title=""/>
                      <o:lock v:ext="edit" aspectratio="f"/>
                    </v:rect>
                  </w:pict>
                </mc:Fallback>
              </mc:AlternateContent>
            </w:r>
            <w:r>
              <w:rPr>
                <w:rFonts w:hint="eastAsia"/>
              </w:rPr>
              <w:t>I</w:t>
            </w:r>
            <w:r>
              <w:t>CS</w:t>
            </w:r>
            <w:r>
              <w:rPr>
                <w:rFonts w:hint="eastAsia"/>
              </w:rPr>
              <w:t xml:space="preserve"> 13.220.10</w:t>
            </w:r>
          </w:p>
          <w:p w14:paraId="5BF81DDB">
            <w:pPr>
              <w:pStyle w:val="126"/>
              <w:framePr w:wrap="around"/>
            </w:pPr>
            <w:r>
              <w:rPr>
                <w:rFonts w:hint="eastAsia"/>
              </w:rPr>
              <w:t xml:space="preserve">C </w:t>
            </w:r>
            <w:r>
              <w:rPr>
                <w:rFonts w:hint="eastAsia" w:hAnsi="黑体"/>
              </w:rPr>
              <w:t>84.14</w:t>
            </w:r>
          </w:p>
        </w:tc>
      </w:tr>
    </w:tbl>
    <w:p w14:paraId="47922722">
      <w:pPr>
        <w:pStyle w:val="113"/>
        <w:framePr w:wrap="around" w:xAlign="center" w:y="3511"/>
        <w:spacing w:before="156" w:after="156"/>
        <w:jc w:val="center"/>
        <w:rPr>
          <w:sz w:val="72"/>
          <w:szCs w:val="72"/>
        </w:rPr>
      </w:pPr>
      <w:r>
        <w:rPr>
          <w:rFonts w:hint="eastAsia"/>
          <w:sz w:val="72"/>
          <w:szCs w:val="72"/>
        </w:rPr>
        <w:t xml:space="preserve">团 </w:t>
      </w:r>
      <w:r>
        <w:rPr>
          <w:sz w:val="72"/>
          <w:szCs w:val="72"/>
        </w:rPr>
        <w:t xml:space="preserve">     </w:t>
      </w:r>
      <w:r>
        <w:rPr>
          <w:rFonts w:hint="eastAsia"/>
          <w:sz w:val="72"/>
          <w:szCs w:val="72"/>
        </w:rPr>
        <w:t xml:space="preserve">体 </w:t>
      </w:r>
      <w:r>
        <w:rPr>
          <w:sz w:val="72"/>
          <w:szCs w:val="72"/>
        </w:rPr>
        <w:t xml:space="preserve">  </w:t>
      </w:r>
      <w:r>
        <w:rPr>
          <w:rFonts w:hint="eastAsia"/>
          <w:sz w:val="72"/>
          <w:szCs w:val="72"/>
        </w:rPr>
        <w:t xml:space="preserve"> </w:t>
      </w:r>
      <w:r>
        <w:rPr>
          <w:sz w:val="72"/>
          <w:szCs w:val="72"/>
        </w:rPr>
        <w:t xml:space="preserve">  </w:t>
      </w:r>
      <w:r>
        <w:rPr>
          <w:rFonts w:hint="eastAsia"/>
          <w:sz w:val="72"/>
          <w:szCs w:val="72"/>
        </w:rPr>
        <w:t xml:space="preserve">标 </w:t>
      </w:r>
      <w:r>
        <w:rPr>
          <w:sz w:val="72"/>
          <w:szCs w:val="72"/>
        </w:rPr>
        <w:t xml:space="preserve">     </w:t>
      </w:r>
      <w:r>
        <w:rPr>
          <w:rFonts w:hint="eastAsia"/>
          <w:sz w:val="72"/>
          <w:szCs w:val="72"/>
        </w:rPr>
        <w:t>准</w:t>
      </w:r>
    </w:p>
    <w:p w14:paraId="4CF41C11">
      <w:pPr>
        <w:pStyle w:val="50"/>
        <w:framePr w:wrap="around" w:x="1637" w:y="4411"/>
        <w:rPr>
          <w:rFonts w:hAnsi="黑体"/>
        </w:rPr>
      </w:pPr>
      <w:r>
        <w:rPr>
          <w:rFonts w:ascii="仿宋" w:hAnsi="仿宋" w:eastAsia="仿宋" w:cs="宋体"/>
        </w:rPr>
        <w:t>T/C</w:t>
      </w:r>
      <w:r>
        <w:rPr>
          <w:rFonts w:hint="eastAsia" w:ascii="仿宋" w:hAnsi="仿宋" w:eastAsia="仿宋" w:cs="宋体"/>
        </w:rPr>
        <w:t>FPA</w:t>
      </w:r>
      <w:r>
        <w:rPr>
          <w:rFonts w:ascii="仿宋" w:hAnsi="仿宋" w:eastAsia="仿宋" w:cs="宋体"/>
        </w:rPr>
        <w:t xml:space="preserve"> XXX</w:t>
      </w:r>
      <w:r>
        <w:rPr>
          <w:rFonts w:hint="eastAsia" w:ascii="仿宋" w:hAnsi="仿宋" w:eastAsia="仿宋" w:cs="仿宋"/>
        </w:rPr>
        <w:t>-XXX</w:t>
      </w:r>
      <w:r>
        <w:rPr>
          <w:rFonts w:ascii="仿宋" w:hAnsi="仿宋" w:eastAsia="仿宋" w:cs="宋体"/>
        </w:rPr>
        <w:t>X</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417B7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4BE59469">
            <w:pPr>
              <w:pStyle w:val="79"/>
              <w:framePr w:wrap="around" w:x="1637" w:y="4411"/>
              <w:ind w:right="420"/>
            </w:pPr>
            <w:r>
              <mc:AlternateContent>
                <mc:Choice Requires="wps">
                  <w:drawing>
                    <wp:anchor distT="0" distB="0" distL="114300" distR="114300" simplePos="0" relativeHeight="251663360" behindDoc="0" locked="0" layoutInCell="1" allowOverlap="1">
                      <wp:simplePos x="0" y="0"/>
                      <wp:positionH relativeFrom="column">
                        <wp:posOffset>-316865</wp:posOffset>
                      </wp:positionH>
                      <wp:positionV relativeFrom="paragraph">
                        <wp:posOffset>128905</wp:posOffset>
                      </wp:positionV>
                      <wp:extent cx="6105525" cy="9525"/>
                      <wp:effectExtent l="0" t="0" r="9525" b="9525"/>
                      <wp:wrapNone/>
                      <wp:docPr id="7" name="直接连接符 7"/>
                      <wp:cNvGraphicFramePr/>
                      <a:graphic xmlns:a="http://schemas.openxmlformats.org/drawingml/2006/main">
                        <a:graphicData uri="http://schemas.microsoft.com/office/word/2010/wordprocessingShape">
                          <wps:wsp>
                            <wps:cNvCnPr/>
                            <wps:spPr>
                              <a:xfrm flipV="1">
                                <a:off x="0" y="0"/>
                                <a:ext cx="61055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24.95pt;margin-top:10.15pt;height:0.75pt;width:480.75pt;z-index:251663360;mso-width-relative:page;mso-height-relative:page;" filled="f" stroked="t" coordsize="21600,21600" o:gfxdata="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lXcu1wAAAAkBAAAPAAAAAAAAAAEAIAAAACIAAABkcnMvZG93bnJl&#10;di54bWxQSwECFAAUAAAACACHTuJAd3s4kv4BAADgAwAADgAAAAAAAAABACAAAAAmAQAAZHJzL2Uy&#10;b0RvYy54bWxQSwUGAAAAAAYABgBZAQAAlg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5g8svWAAAACAEAAA8A&#10;AAAAAAAAAQAgAAAAIgAAAGRycy9kb3ducmV2LnhtbFBLAQIUABQAAAAIAIdO4kCLJnv+GQIAACYE&#10;AAAOAAAAAAAAAAEAIAAAACUBAABkcnMvZTJvRG9jLnhtbFBLBQYAAAAABgAGAFkBAACwBQAAAAA=&#10;">
                      <v:fill on="t" focussize="0,0"/>
                      <v:stroke on="f"/>
                      <v:imagedata o:title=""/>
                      <o:lock v:ext="edit" aspectratio="f"/>
                    </v:rect>
                  </w:pict>
                </mc:Fallback>
              </mc:AlternateContent>
            </w:r>
          </w:p>
        </w:tc>
      </w:tr>
    </w:tbl>
    <w:p w14:paraId="37AA6284">
      <w:pPr>
        <w:pStyle w:val="50"/>
        <w:framePr w:wrap="around" w:x="1637" w:y="4411"/>
        <w:rPr>
          <w:rFonts w:hAnsi="黑体"/>
        </w:rPr>
      </w:pPr>
    </w:p>
    <w:p w14:paraId="1E923C2B">
      <w:pPr>
        <w:pStyle w:val="50"/>
        <w:framePr w:wrap="around" w:x="1637" w:y="4411"/>
        <w:rPr>
          <w:rFonts w:hAnsi="黑体"/>
        </w:rPr>
      </w:pPr>
    </w:p>
    <w:p w14:paraId="6B1B0BC5">
      <w:pPr>
        <w:pStyle w:val="81"/>
        <w:framePr w:hRule="auto" w:wrap="around" w:x="1276" w:y="8431"/>
      </w:pPr>
      <w:r>
        <w:rPr>
          <w:rFonts w:hint="eastAsia"/>
        </w:rPr>
        <w:t>生物基水凝胶洗消剂</w:t>
      </w:r>
    </w:p>
    <w:p w14:paraId="079F6FB8">
      <w:pPr>
        <w:pStyle w:val="81"/>
        <w:framePr w:hRule="auto" w:wrap="around" w:x="1276" w:y="8431"/>
      </w:pPr>
      <w:r>
        <w:rPr>
          <w:rFonts w:hint="eastAsia"/>
        </w:rPr>
        <w:t>第1部分：通用技术条件</w:t>
      </w:r>
    </w:p>
    <w:p w14:paraId="0A8D8FBB">
      <w:pPr>
        <w:pStyle w:val="82"/>
        <w:framePr w:hRule="auto" w:wrap="around" w:x="1276" w:y="8431"/>
      </w:pPr>
      <w:r>
        <w:t>Bio-based hydrogel detergents</w:t>
      </w:r>
    </w:p>
    <w:p w14:paraId="73CFC103">
      <w:pPr>
        <w:pStyle w:val="82"/>
        <w:framePr w:hRule="auto" w:wrap="around" w:x="1276" w:y="8431"/>
      </w:pPr>
      <w:r>
        <w:rPr>
          <w:rFonts w:hint="eastAsia"/>
        </w:rPr>
        <w:t>Part</w:t>
      </w:r>
      <w:r>
        <w:t xml:space="preserve"> 1</w:t>
      </w:r>
      <w:r>
        <w:rPr>
          <w:rFonts w:hint="eastAsia"/>
        </w:rPr>
        <w:t xml:space="preserve">: </w:t>
      </w:r>
      <w:r>
        <w:t>General requirements</w:t>
      </w:r>
    </w:p>
    <w:p w14:paraId="042C8641">
      <w:pPr>
        <w:pStyle w:val="114"/>
        <w:framePr w:w="0" w:hRule="auto" w:wrap="around" w:x="4691" w:y="14326"/>
        <w:snapToGrid w:val="0"/>
        <w:spacing w:line="240" w:lineRule="auto"/>
        <w:rPr>
          <w:spacing w:val="0"/>
          <w:w w:val="100"/>
        </w:rPr>
      </w:pPr>
      <w:r>
        <w:rPr>
          <w:rFonts w:hint="eastAsia"/>
          <w:spacing w:val="0"/>
          <w:w w:val="100"/>
        </w:rPr>
        <w:t xml:space="preserve">中国消防协会 </w:t>
      </w:r>
      <w:r>
        <w:rPr>
          <w:spacing w:val="0"/>
          <w:w w:val="100"/>
        </w:rPr>
        <w:t xml:space="preserve"> </w:t>
      </w:r>
      <w:r>
        <w:rPr>
          <w:rFonts w:hint="eastAsia"/>
          <w:spacing w:val="0"/>
          <w:w w:val="100"/>
        </w:rPr>
        <w:t>发布</w:t>
      </w:r>
    </w:p>
    <w:p w14:paraId="3B273053">
      <w:pPr>
        <w:pStyle w:val="134"/>
        <w:framePr w:wrap="around" w:hAnchor="page" w:x="1510" w:y="13595"/>
      </w:pPr>
      <w:r>
        <w:rPr>
          <w:rFonts w:hint="eastAsia" w:ascii="黑体"/>
        </w:rPr>
        <w:t>XXXX</w:t>
      </w:r>
      <w:r>
        <w:rPr>
          <w:rFonts w:ascii="黑体"/>
        </w:rPr>
        <w:t>-</w:t>
      </w:r>
      <w:r>
        <w:rPr>
          <w:rFonts w:hint="eastAsia" w:ascii="黑体"/>
        </w:rPr>
        <w:t>XX</w:t>
      </w:r>
      <w:r>
        <w:t xml:space="preserve"> </w:t>
      </w:r>
      <w:r>
        <w:rPr>
          <w:rFonts w:ascii="黑体"/>
        </w:rPr>
        <w:t>-</w:t>
      </w:r>
      <w:r>
        <w:rPr>
          <w:rFonts w:hint="eastAsia" w:ascii="黑体"/>
        </w:rPr>
        <w:t>XX</w:t>
      </w:r>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-27305</wp:posOffset>
                </wp:positionH>
                <wp:positionV relativeFrom="page">
                  <wp:posOffset>8972550</wp:posOffset>
                </wp:positionV>
                <wp:extent cx="6153150" cy="0"/>
                <wp:effectExtent l="10795" t="9525" r="8255" b="95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61531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15pt;margin-top:706.5pt;height:0pt;width:484.5pt;mso-position-vertical-relative:page;z-index:251662336;mso-width-relative:page;mso-height-relative:page;" filled="f" stroked="t" coordsize="21600,21600" o:gfxdata="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PK2&#10;AtcAAAAMAQAADwAAAAAAAAABACAAAAAiAAAAZHJzL2Rvd25yZXYueG1sUEsBAhQAFAAAAAgAh07i&#10;QGIjjj/qAQAAtAMAAA4AAAAAAAAAAQAgAAAAJgEAAGRycy9lMm9Eb2MueG1sUEsFBgAAAAAGAAYA&#10;WQEAAIIFAAAAAA==&#10;">
                <v:fill on="f" focussize="0,0"/>
                <v:stroke color="#000000" joinstyle="round"/>
                <v:imagedata o:title=""/>
                <o:lock v:ext="edit" aspectratio="f"/>
                <w10:anchorlock/>
              </v:line>
            </w:pict>
          </mc:Fallback>
        </mc:AlternateContent>
      </w:r>
    </w:p>
    <w:p w14:paraId="6975A948">
      <w:pPr>
        <w:pStyle w:val="135"/>
        <w:framePr w:wrap="around" w:x="6871" w:y="13516"/>
        <w:ind w:right="1120"/>
      </w:pPr>
      <w:r>
        <w:rPr>
          <w:rFonts w:hint="eastAsia" w:ascii="黑体"/>
        </w:rPr>
        <w:t>XXXX</w:t>
      </w:r>
      <w:r>
        <w:rPr>
          <w:rFonts w:ascii="黑体"/>
        </w:rPr>
        <w:t>-</w:t>
      </w:r>
      <w:r>
        <w:rPr>
          <w:rFonts w:hint="eastAsia" w:ascii="黑体"/>
        </w:rPr>
        <w:t>XX</w:t>
      </w:r>
      <w:r>
        <w:t xml:space="preserve"> </w:t>
      </w:r>
      <w:r>
        <w:rPr>
          <w:rFonts w:ascii="黑体"/>
        </w:rPr>
        <w:t>-</w:t>
      </w:r>
      <w:r>
        <w:rPr>
          <w:rFonts w:hint="eastAsia" w:ascii="黑体"/>
        </w:rPr>
        <w:t>XX</w:t>
      </w:r>
      <w:r>
        <w:rPr>
          <w:rFonts w:hint="eastAsia"/>
        </w:rPr>
        <w:t>实施</w:t>
      </w:r>
    </w:p>
    <w:p w14:paraId="61EC13C8">
      <w:pPr>
        <w:pStyle w:val="25"/>
        <w:ind w:firstLine="0" w:firstLineChars="0"/>
      </w:pPr>
    </w:p>
    <w:p w14:paraId="38BFDDB0"/>
    <w:p w14:paraId="33A87058"/>
    <w:p w14:paraId="5FEABDC7"/>
    <w:p w14:paraId="4B7F6504"/>
    <w:p w14:paraId="71532F9B"/>
    <w:p w14:paraId="1F562F64"/>
    <w:p w14:paraId="4864E053"/>
    <w:p w14:paraId="60FEB78D"/>
    <w:p w14:paraId="26D48F8A"/>
    <w:p w14:paraId="43936983"/>
    <w:p w14:paraId="0943B244"/>
    <w:p w14:paraId="051A8EDB"/>
    <w:p w14:paraId="66E72B37"/>
    <w:p w14:paraId="4D71DE02"/>
    <w:p w14:paraId="245EC453"/>
    <w:p w14:paraId="629E7692">
      <w:pPr>
        <w:jc w:val="center"/>
      </w:pPr>
      <w:r>
        <w:rPr>
          <w:rFonts w:hint="eastAsia"/>
        </w:rPr>
        <w:t>（报批稿）</w:t>
      </w:r>
    </w:p>
    <w:p w14:paraId="7437B7BF">
      <w:pPr>
        <w:jc w:val="center"/>
      </w:pPr>
      <w:r>
        <w:rPr>
          <w:rFonts w:hint="eastAsia"/>
        </w:rPr>
        <w:t>2025年</w:t>
      </w:r>
      <w:r>
        <w:rPr>
          <w:rFonts w:hint="eastAsia"/>
          <w:lang w:val="en-US" w:eastAsia="zh-CN"/>
        </w:rPr>
        <w:t>9</w:t>
      </w:r>
      <w:r>
        <w:rPr>
          <w:rFonts w:hint="eastAsia"/>
        </w:rPr>
        <w:t>月</w:t>
      </w:r>
    </w:p>
    <w:p w14:paraId="18910C21"/>
    <w:p w14:paraId="0F8B1DA4"/>
    <w:p w14:paraId="66FCD346"/>
    <w:p w14:paraId="0C421533"/>
    <w:p w14:paraId="5E34072A"/>
    <w:p w14:paraId="0D03B499"/>
    <w:p w14:paraId="6233F8FE"/>
    <w:p w14:paraId="7EE416F0"/>
    <w:p w14:paraId="31839C40">
      <w:pPr>
        <w:pStyle w:val="53"/>
        <w:jc w:val="both"/>
      </w:pPr>
      <w:r>
        <w:rPr>
          <w:rFonts w:hint="eastAsia"/>
        </w:rPr>
        <w:t>目</w:t>
      </w:r>
      <w:bookmarkStart w:id="0" w:name="BKML"/>
      <w:r>
        <w:t>  </w:t>
      </w:r>
      <w:r>
        <w:rPr>
          <w:rFonts w:hint="eastAsia"/>
        </w:rPr>
        <w:t>次</w:t>
      </w:r>
      <w:bookmarkEnd w:id="0"/>
    </w:p>
    <w:p w14:paraId="64615C45">
      <w:pPr>
        <w:pStyle w:val="21"/>
        <w:tabs>
          <w:tab w:val="right" w:leader="dot" w:pos="9354"/>
          <w:tab w:val="clear" w:pos="9242"/>
        </w:tabs>
      </w:pPr>
      <w:r>
        <w:fldChar w:fldCharType="begin"/>
      </w:r>
      <w:r>
        <w:instrText xml:space="preserve"> TOC \h \z \t "前言、引言标题,1,参考文献、索引标题,1,章标题,1,参考文献,1,附录标识,1,一级条标题,3" </w:instrText>
      </w:r>
      <w:r>
        <w:fldChar w:fldCharType="separate"/>
      </w:r>
      <w:r>
        <w:fldChar w:fldCharType="begin"/>
      </w:r>
      <w:r>
        <w:instrText xml:space="preserve"> HYPERLINK \l _Toc3903 </w:instrText>
      </w:r>
      <w:r>
        <w:fldChar w:fldCharType="separate"/>
      </w:r>
      <w:r>
        <w:rPr>
          <w:rFonts w:hint="eastAsia"/>
        </w:rPr>
        <w:t>前</w:t>
      </w:r>
      <w:r>
        <w:rPr>
          <w:rFonts w:hAnsi="黑体"/>
        </w:rPr>
        <w:t>  </w:t>
      </w:r>
      <w:r>
        <w:rPr>
          <w:rFonts w:hint="eastAsia"/>
        </w:rPr>
        <w:t>言</w:t>
      </w:r>
      <w:r>
        <w:tab/>
      </w:r>
      <w:r>
        <w:fldChar w:fldCharType="begin"/>
      </w:r>
      <w:r>
        <w:instrText xml:space="preserve"> PAGEREF _Toc3903 \h </w:instrText>
      </w:r>
      <w:r>
        <w:fldChar w:fldCharType="separate"/>
      </w:r>
      <w:r>
        <w:t>II</w:t>
      </w:r>
      <w:r>
        <w:fldChar w:fldCharType="end"/>
      </w:r>
      <w:r>
        <w:fldChar w:fldCharType="end"/>
      </w:r>
    </w:p>
    <w:p w14:paraId="6EA67BA2">
      <w:pPr>
        <w:pStyle w:val="21"/>
        <w:tabs>
          <w:tab w:val="right" w:leader="dot" w:pos="9354"/>
          <w:tab w:val="clear" w:pos="9242"/>
        </w:tabs>
      </w:pPr>
      <w:r>
        <w:rPr>
          <w:kern w:val="2"/>
          <w:szCs w:val="21"/>
        </w:rPr>
        <w:fldChar w:fldCharType="begin"/>
      </w:r>
      <w:r>
        <w:rPr>
          <w:kern w:val="2"/>
          <w:szCs w:val="21"/>
        </w:rPr>
        <w:instrText xml:space="preserve"> HYPERLINK \l _Toc5845 </w:instrText>
      </w:r>
      <w:r>
        <w:rPr>
          <w:kern w:val="2"/>
          <w:szCs w:val="21"/>
        </w:rP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_Toc5845 \h </w:instrText>
      </w:r>
      <w:r>
        <w:fldChar w:fldCharType="separate"/>
      </w:r>
      <w:r>
        <w:t>1</w:t>
      </w:r>
      <w:r>
        <w:fldChar w:fldCharType="end"/>
      </w:r>
      <w:r>
        <w:rPr>
          <w:kern w:val="2"/>
          <w:szCs w:val="21"/>
        </w:rPr>
        <w:fldChar w:fldCharType="end"/>
      </w:r>
    </w:p>
    <w:p w14:paraId="5224F1B1">
      <w:pPr>
        <w:pStyle w:val="21"/>
        <w:tabs>
          <w:tab w:val="right" w:leader="dot" w:pos="9354"/>
          <w:tab w:val="clear" w:pos="9242"/>
        </w:tabs>
      </w:pPr>
      <w:r>
        <w:rPr>
          <w:kern w:val="2"/>
          <w:szCs w:val="21"/>
        </w:rPr>
        <w:fldChar w:fldCharType="begin"/>
      </w:r>
      <w:r>
        <w:rPr>
          <w:kern w:val="2"/>
          <w:szCs w:val="21"/>
        </w:rPr>
        <w:instrText xml:space="preserve"> HYPERLINK \l _Toc30306 </w:instrText>
      </w:r>
      <w:r>
        <w:rPr>
          <w:kern w:val="2"/>
          <w:szCs w:val="21"/>
        </w:rP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_Toc30306 \h </w:instrText>
      </w:r>
      <w:r>
        <w:fldChar w:fldCharType="separate"/>
      </w:r>
      <w:r>
        <w:t>1</w:t>
      </w:r>
      <w:r>
        <w:fldChar w:fldCharType="end"/>
      </w:r>
      <w:r>
        <w:rPr>
          <w:kern w:val="2"/>
          <w:szCs w:val="21"/>
        </w:rPr>
        <w:fldChar w:fldCharType="end"/>
      </w:r>
    </w:p>
    <w:p w14:paraId="72EA2051">
      <w:pPr>
        <w:pStyle w:val="21"/>
        <w:tabs>
          <w:tab w:val="right" w:leader="dot" w:pos="9354"/>
          <w:tab w:val="clear" w:pos="9242"/>
        </w:tabs>
      </w:pPr>
      <w:r>
        <w:rPr>
          <w:kern w:val="2"/>
          <w:szCs w:val="21"/>
        </w:rPr>
        <w:fldChar w:fldCharType="begin"/>
      </w:r>
      <w:r>
        <w:rPr>
          <w:kern w:val="2"/>
          <w:szCs w:val="21"/>
        </w:rPr>
        <w:instrText xml:space="preserve"> HYPERLINK \l _Toc30907 </w:instrText>
      </w:r>
      <w:r>
        <w:rPr>
          <w:kern w:val="2"/>
          <w:szCs w:val="21"/>
        </w:rPr>
        <w:fldChar w:fldCharType="separate"/>
      </w:r>
      <w:r>
        <w:rPr>
          <w:rFonts w:hint="eastAsia" w:ascii="黑体" w:hAnsi="Times New Roman" w:eastAsia="黑体"/>
          <w:i w:val="0"/>
          <w:szCs w:val="21"/>
        </w:rPr>
        <w:t xml:space="preserve">3 </w:t>
      </w:r>
      <w:r>
        <w:rPr>
          <w:rFonts w:hint="eastAsia"/>
        </w:rPr>
        <w:t>术语和定义</w:t>
      </w:r>
      <w:r>
        <w:tab/>
      </w:r>
      <w:r>
        <w:fldChar w:fldCharType="begin"/>
      </w:r>
      <w:r>
        <w:instrText xml:space="preserve"> PAGEREF _Toc30907 \h </w:instrText>
      </w:r>
      <w:r>
        <w:fldChar w:fldCharType="separate"/>
      </w:r>
      <w:r>
        <w:t>1</w:t>
      </w:r>
      <w:r>
        <w:fldChar w:fldCharType="end"/>
      </w:r>
      <w:r>
        <w:rPr>
          <w:kern w:val="2"/>
          <w:szCs w:val="21"/>
        </w:rPr>
        <w:fldChar w:fldCharType="end"/>
      </w:r>
    </w:p>
    <w:p w14:paraId="7A10C847">
      <w:pPr>
        <w:pStyle w:val="14"/>
        <w:tabs>
          <w:tab w:val="right" w:leader="dot" w:pos="9354"/>
          <w:tab w:val="clear" w:pos="9241"/>
        </w:tabs>
      </w:pPr>
      <w:r>
        <w:rPr>
          <w:kern w:val="2"/>
          <w:szCs w:val="21"/>
        </w:rPr>
        <w:fldChar w:fldCharType="begin"/>
      </w:r>
      <w:r>
        <w:rPr>
          <w:kern w:val="2"/>
          <w:szCs w:val="21"/>
        </w:rPr>
        <w:instrText xml:space="preserve"> HYPERLINK \l _Toc17122 </w:instrText>
      </w:r>
      <w:r>
        <w:rPr>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3.1 </w:t>
      </w:r>
      <w:r>
        <w:rPr>
          <w:rFonts w:hint="eastAsia"/>
        </w:rPr>
        <w:t>水凝胶 Hydrogel</w:t>
      </w:r>
      <w:r>
        <w:tab/>
      </w:r>
      <w:r>
        <w:fldChar w:fldCharType="begin"/>
      </w:r>
      <w:r>
        <w:instrText xml:space="preserve"> PAGEREF _Toc17122 \h </w:instrText>
      </w:r>
      <w:r>
        <w:fldChar w:fldCharType="separate"/>
      </w:r>
      <w:r>
        <w:t>1</w:t>
      </w:r>
      <w:r>
        <w:fldChar w:fldCharType="end"/>
      </w:r>
      <w:r>
        <w:rPr>
          <w:kern w:val="2"/>
          <w:szCs w:val="21"/>
        </w:rPr>
        <w:fldChar w:fldCharType="end"/>
      </w:r>
    </w:p>
    <w:p w14:paraId="0435DD35">
      <w:pPr>
        <w:pStyle w:val="14"/>
        <w:tabs>
          <w:tab w:val="right" w:leader="dot" w:pos="9354"/>
          <w:tab w:val="clear" w:pos="9241"/>
        </w:tabs>
      </w:pPr>
      <w:r>
        <w:rPr>
          <w:kern w:val="2"/>
          <w:szCs w:val="21"/>
        </w:rPr>
        <w:fldChar w:fldCharType="begin"/>
      </w:r>
      <w:r>
        <w:rPr>
          <w:kern w:val="2"/>
          <w:szCs w:val="21"/>
        </w:rPr>
        <w:instrText xml:space="preserve"> HYPERLINK \l _Toc5191 </w:instrText>
      </w:r>
      <w:r>
        <w:rPr>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3.2 </w:t>
      </w:r>
      <w:r>
        <w:rPr>
          <w:rFonts w:hint="eastAsia"/>
        </w:rPr>
        <w:t>洗消 Decontamination</w:t>
      </w:r>
      <w:r>
        <w:tab/>
      </w:r>
      <w:r>
        <w:fldChar w:fldCharType="begin"/>
      </w:r>
      <w:r>
        <w:instrText xml:space="preserve"> PAGEREF _Toc5191 \h </w:instrText>
      </w:r>
      <w:r>
        <w:fldChar w:fldCharType="separate"/>
      </w:r>
      <w:r>
        <w:t>2</w:t>
      </w:r>
      <w:r>
        <w:fldChar w:fldCharType="end"/>
      </w:r>
      <w:r>
        <w:rPr>
          <w:kern w:val="2"/>
          <w:szCs w:val="21"/>
        </w:rPr>
        <w:fldChar w:fldCharType="end"/>
      </w:r>
    </w:p>
    <w:p w14:paraId="6A51FF26">
      <w:pPr>
        <w:pStyle w:val="14"/>
        <w:tabs>
          <w:tab w:val="right" w:leader="dot" w:pos="9354"/>
          <w:tab w:val="clear" w:pos="9241"/>
        </w:tabs>
      </w:pPr>
      <w:r>
        <w:rPr>
          <w:kern w:val="2"/>
          <w:szCs w:val="21"/>
        </w:rPr>
        <w:fldChar w:fldCharType="begin"/>
      </w:r>
      <w:r>
        <w:rPr>
          <w:kern w:val="2"/>
          <w:szCs w:val="21"/>
        </w:rPr>
        <w:instrText xml:space="preserve"> HYPERLINK \l _Toc26171 </w:instrText>
      </w:r>
      <w:r>
        <w:rPr>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3.3 </w:t>
      </w:r>
      <w:r>
        <w:rPr>
          <w:rFonts w:hint="eastAsia"/>
        </w:rPr>
        <w:t>生物基水凝胶洗消剂 Bio-based hydrogel detergents</w:t>
      </w:r>
      <w:r>
        <w:tab/>
      </w:r>
      <w:r>
        <w:fldChar w:fldCharType="begin"/>
      </w:r>
      <w:r>
        <w:instrText xml:space="preserve"> PAGEREF _Toc26171 \h </w:instrText>
      </w:r>
      <w:r>
        <w:fldChar w:fldCharType="separate"/>
      </w:r>
      <w:r>
        <w:t>2</w:t>
      </w:r>
      <w:r>
        <w:fldChar w:fldCharType="end"/>
      </w:r>
      <w:r>
        <w:rPr>
          <w:kern w:val="2"/>
          <w:szCs w:val="21"/>
        </w:rPr>
        <w:fldChar w:fldCharType="end"/>
      </w:r>
    </w:p>
    <w:p w14:paraId="5240523E">
      <w:pPr>
        <w:pStyle w:val="14"/>
        <w:tabs>
          <w:tab w:val="right" w:leader="dot" w:pos="9354"/>
          <w:tab w:val="clear" w:pos="9241"/>
        </w:tabs>
      </w:pPr>
      <w:r>
        <w:rPr>
          <w:kern w:val="2"/>
          <w:szCs w:val="21"/>
        </w:rPr>
        <w:fldChar w:fldCharType="begin"/>
      </w:r>
      <w:r>
        <w:rPr>
          <w:kern w:val="2"/>
          <w:szCs w:val="21"/>
        </w:rPr>
        <w:instrText xml:space="preserve"> HYPERLINK \l _Toc23781 </w:instrText>
      </w:r>
      <w:r>
        <w:rPr>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3.4 </w:t>
      </w:r>
      <w:r>
        <w:rPr>
          <w:rFonts w:hint="eastAsia"/>
          <w:highlight w:val="none"/>
        </w:rPr>
        <w:t>凝胶分数比 Gel Fraction Ratio</w:t>
      </w:r>
      <w:r>
        <w:tab/>
      </w:r>
      <w:r>
        <w:fldChar w:fldCharType="begin"/>
      </w:r>
      <w:r>
        <w:instrText xml:space="preserve"> PAGEREF _Toc23781 \h </w:instrText>
      </w:r>
      <w:r>
        <w:fldChar w:fldCharType="separate"/>
      </w:r>
      <w:r>
        <w:t>2</w:t>
      </w:r>
      <w:r>
        <w:fldChar w:fldCharType="end"/>
      </w:r>
      <w:r>
        <w:rPr>
          <w:kern w:val="2"/>
          <w:szCs w:val="21"/>
        </w:rPr>
        <w:fldChar w:fldCharType="end"/>
      </w:r>
    </w:p>
    <w:p w14:paraId="74427937">
      <w:pPr>
        <w:pStyle w:val="14"/>
        <w:tabs>
          <w:tab w:val="right" w:leader="dot" w:pos="9354"/>
          <w:tab w:val="clear" w:pos="9241"/>
        </w:tabs>
      </w:pPr>
      <w:r>
        <w:rPr>
          <w:kern w:val="2"/>
          <w:szCs w:val="21"/>
        </w:rPr>
        <w:fldChar w:fldCharType="begin"/>
      </w:r>
      <w:r>
        <w:rPr>
          <w:kern w:val="2"/>
          <w:szCs w:val="21"/>
        </w:rPr>
        <w:instrText xml:space="preserve"> HYPERLINK \l _Toc13955 </w:instrText>
      </w:r>
      <w:r>
        <w:rPr>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3.5 </w:t>
      </w:r>
      <w:r>
        <w:rPr>
          <w:rFonts w:hint="eastAsia"/>
        </w:rPr>
        <w:t>批 Batch</w:t>
      </w:r>
      <w:r>
        <w:tab/>
      </w:r>
      <w:r>
        <w:fldChar w:fldCharType="begin"/>
      </w:r>
      <w:r>
        <w:instrText xml:space="preserve"> PAGEREF _Toc13955 \h </w:instrText>
      </w:r>
      <w:r>
        <w:fldChar w:fldCharType="separate"/>
      </w:r>
      <w:r>
        <w:t>2</w:t>
      </w:r>
      <w:r>
        <w:fldChar w:fldCharType="end"/>
      </w:r>
      <w:r>
        <w:rPr>
          <w:kern w:val="2"/>
          <w:szCs w:val="21"/>
        </w:rPr>
        <w:fldChar w:fldCharType="end"/>
      </w:r>
    </w:p>
    <w:p w14:paraId="30C6FC17">
      <w:pPr>
        <w:pStyle w:val="14"/>
        <w:tabs>
          <w:tab w:val="right" w:leader="dot" w:pos="9354"/>
          <w:tab w:val="clear" w:pos="9241"/>
        </w:tabs>
      </w:pPr>
      <w:r>
        <w:rPr>
          <w:kern w:val="2"/>
          <w:szCs w:val="21"/>
        </w:rPr>
        <w:fldChar w:fldCharType="begin"/>
      </w:r>
      <w:r>
        <w:rPr>
          <w:kern w:val="2"/>
          <w:szCs w:val="21"/>
        </w:rPr>
        <w:instrText xml:space="preserve"> HYPERLINK \l _Toc10056 </w:instrText>
      </w:r>
      <w:r>
        <w:rPr>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3.6 </w:t>
      </w:r>
      <w:r>
        <w:rPr>
          <w:rFonts w:hint="eastAsia"/>
        </w:rPr>
        <w:t>组 Lot</w:t>
      </w:r>
      <w:r>
        <w:tab/>
      </w:r>
      <w:r>
        <w:fldChar w:fldCharType="begin"/>
      </w:r>
      <w:r>
        <w:instrText xml:space="preserve"> PAGEREF _Toc10056 \h </w:instrText>
      </w:r>
      <w:r>
        <w:fldChar w:fldCharType="separate"/>
      </w:r>
      <w:r>
        <w:t>2</w:t>
      </w:r>
      <w:r>
        <w:fldChar w:fldCharType="end"/>
      </w:r>
      <w:r>
        <w:rPr>
          <w:kern w:val="2"/>
          <w:szCs w:val="21"/>
        </w:rPr>
        <w:fldChar w:fldCharType="end"/>
      </w:r>
    </w:p>
    <w:p w14:paraId="52A3CBF9">
      <w:pPr>
        <w:pStyle w:val="21"/>
        <w:tabs>
          <w:tab w:val="right" w:leader="dot" w:pos="9354"/>
          <w:tab w:val="clear" w:pos="9242"/>
        </w:tabs>
      </w:pPr>
      <w:r>
        <w:rPr>
          <w:kern w:val="2"/>
          <w:szCs w:val="21"/>
        </w:rPr>
        <w:fldChar w:fldCharType="begin"/>
      </w:r>
      <w:r>
        <w:rPr>
          <w:kern w:val="2"/>
          <w:szCs w:val="21"/>
        </w:rPr>
        <w:instrText xml:space="preserve"> HYPERLINK \l _Toc30923 </w:instrText>
      </w:r>
      <w:r>
        <w:rPr>
          <w:kern w:val="2"/>
          <w:szCs w:val="21"/>
        </w:rPr>
        <w:fldChar w:fldCharType="separate"/>
      </w:r>
      <w:r>
        <w:rPr>
          <w:rFonts w:hint="eastAsia" w:ascii="黑体" w:hAnsi="Times New Roman" w:eastAsia="黑体"/>
          <w:i w:val="0"/>
          <w:szCs w:val="21"/>
        </w:rPr>
        <w:t xml:space="preserve">4 </w:t>
      </w:r>
      <w:r>
        <w:rPr>
          <w:rFonts w:hint="eastAsia"/>
        </w:rPr>
        <w:t>要求</w:t>
      </w:r>
      <w:r>
        <w:tab/>
      </w:r>
      <w:r>
        <w:fldChar w:fldCharType="begin"/>
      </w:r>
      <w:r>
        <w:instrText xml:space="preserve"> PAGEREF _Toc30923 \h </w:instrText>
      </w:r>
      <w:r>
        <w:fldChar w:fldCharType="separate"/>
      </w:r>
      <w:r>
        <w:t>2</w:t>
      </w:r>
      <w:r>
        <w:fldChar w:fldCharType="end"/>
      </w:r>
      <w:r>
        <w:rPr>
          <w:kern w:val="2"/>
          <w:szCs w:val="21"/>
        </w:rPr>
        <w:fldChar w:fldCharType="end"/>
      </w:r>
    </w:p>
    <w:p w14:paraId="5C39CFF1">
      <w:pPr>
        <w:pStyle w:val="14"/>
        <w:tabs>
          <w:tab w:val="right" w:leader="dot" w:pos="9354"/>
          <w:tab w:val="clear" w:pos="9241"/>
        </w:tabs>
      </w:pPr>
      <w:r>
        <w:rPr>
          <w:kern w:val="2"/>
          <w:szCs w:val="21"/>
        </w:rPr>
        <w:fldChar w:fldCharType="begin"/>
      </w:r>
      <w:r>
        <w:rPr>
          <w:kern w:val="2"/>
          <w:szCs w:val="21"/>
        </w:rPr>
        <w:instrText xml:space="preserve"> HYPERLINK \l _Toc701 </w:instrText>
      </w:r>
      <w:r>
        <w:rPr>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4.1 </w:t>
      </w:r>
      <w:r>
        <w:rPr>
          <w:rFonts w:hint="eastAsia"/>
        </w:rPr>
        <w:t>一般要求</w:t>
      </w:r>
      <w:r>
        <w:tab/>
      </w:r>
      <w:r>
        <w:fldChar w:fldCharType="begin"/>
      </w:r>
      <w:r>
        <w:instrText xml:space="preserve"> PAGEREF _Toc701 \h </w:instrText>
      </w:r>
      <w:r>
        <w:fldChar w:fldCharType="separate"/>
      </w:r>
      <w:r>
        <w:t>2</w:t>
      </w:r>
      <w:r>
        <w:fldChar w:fldCharType="end"/>
      </w:r>
      <w:r>
        <w:rPr>
          <w:kern w:val="2"/>
          <w:szCs w:val="21"/>
        </w:rPr>
        <w:fldChar w:fldCharType="end"/>
      </w:r>
    </w:p>
    <w:p w14:paraId="44FA8F94">
      <w:pPr>
        <w:pStyle w:val="14"/>
        <w:tabs>
          <w:tab w:val="right" w:leader="dot" w:pos="9354"/>
          <w:tab w:val="clear" w:pos="9241"/>
        </w:tabs>
      </w:pPr>
      <w:r>
        <w:rPr>
          <w:kern w:val="2"/>
          <w:szCs w:val="21"/>
        </w:rPr>
        <w:fldChar w:fldCharType="begin"/>
      </w:r>
      <w:r>
        <w:rPr>
          <w:kern w:val="2"/>
          <w:szCs w:val="21"/>
        </w:rPr>
        <w:instrText xml:space="preserve"> HYPERLINK \l _Toc27558 </w:instrText>
      </w:r>
      <w:r>
        <w:rPr>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4.2 </w:t>
      </w:r>
      <w:r>
        <w:rPr>
          <w:rFonts w:hint="eastAsia"/>
        </w:rPr>
        <w:t>技术要求</w:t>
      </w:r>
      <w:r>
        <w:tab/>
      </w:r>
      <w:r>
        <w:fldChar w:fldCharType="begin"/>
      </w:r>
      <w:r>
        <w:instrText xml:space="preserve"> PAGEREF _Toc27558 \h </w:instrText>
      </w:r>
      <w:r>
        <w:fldChar w:fldCharType="separate"/>
      </w:r>
      <w:r>
        <w:t>2</w:t>
      </w:r>
      <w:r>
        <w:fldChar w:fldCharType="end"/>
      </w:r>
      <w:r>
        <w:rPr>
          <w:kern w:val="2"/>
          <w:szCs w:val="21"/>
        </w:rPr>
        <w:fldChar w:fldCharType="end"/>
      </w:r>
    </w:p>
    <w:p w14:paraId="40DF8514">
      <w:pPr>
        <w:pStyle w:val="21"/>
        <w:tabs>
          <w:tab w:val="right" w:leader="dot" w:pos="9354"/>
          <w:tab w:val="clear" w:pos="9242"/>
        </w:tabs>
      </w:pPr>
      <w:r>
        <w:rPr>
          <w:kern w:val="2"/>
          <w:szCs w:val="21"/>
        </w:rPr>
        <w:fldChar w:fldCharType="begin"/>
      </w:r>
      <w:r>
        <w:rPr>
          <w:kern w:val="2"/>
          <w:szCs w:val="21"/>
        </w:rPr>
        <w:instrText xml:space="preserve"> HYPERLINK \l _Toc22043 </w:instrText>
      </w:r>
      <w:r>
        <w:rPr>
          <w:kern w:val="2"/>
          <w:szCs w:val="21"/>
        </w:rPr>
        <w:fldChar w:fldCharType="separate"/>
      </w:r>
      <w:r>
        <w:rPr>
          <w:rFonts w:hint="eastAsia" w:ascii="黑体" w:hAnsi="Times New Roman" w:eastAsia="黑体"/>
          <w:i w:val="0"/>
          <w:szCs w:val="21"/>
        </w:rPr>
        <w:t xml:space="preserve">5 </w:t>
      </w:r>
      <w:r>
        <w:rPr>
          <w:rFonts w:hint="eastAsia"/>
        </w:rPr>
        <w:t>试验方法</w:t>
      </w:r>
      <w:r>
        <w:tab/>
      </w:r>
      <w:r>
        <w:fldChar w:fldCharType="begin"/>
      </w:r>
      <w:r>
        <w:instrText xml:space="preserve"> PAGEREF _Toc22043 \h </w:instrText>
      </w:r>
      <w:r>
        <w:fldChar w:fldCharType="separate"/>
      </w:r>
      <w:r>
        <w:t>3</w:t>
      </w:r>
      <w:r>
        <w:fldChar w:fldCharType="end"/>
      </w:r>
      <w:r>
        <w:rPr>
          <w:kern w:val="2"/>
          <w:szCs w:val="21"/>
        </w:rPr>
        <w:fldChar w:fldCharType="end"/>
      </w:r>
    </w:p>
    <w:p w14:paraId="2F363983">
      <w:pPr>
        <w:pStyle w:val="14"/>
        <w:tabs>
          <w:tab w:val="right" w:leader="dot" w:pos="9354"/>
          <w:tab w:val="clear" w:pos="9241"/>
        </w:tabs>
      </w:pPr>
      <w:r>
        <w:rPr>
          <w:kern w:val="2"/>
          <w:szCs w:val="21"/>
        </w:rPr>
        <w:fldChar w:fldCharType="begin"/>
      </w:r>
      <w:r>
        <w:rPr>
          <w:kern w:val="2"/>
          <w:szCs w:val="21"/>
        </w:rPr>
        <w:instrText xml:space="preserve"> HYPERLINK \l _Toc15065 </w:instrText>
      </w:r>
      <w:r>
        <w:rPr>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5.1 </w:t>
      </w:r>
      <w:r>
        <w:rPr>
          <w:rFonts w:hint="eastAsia"/>
        </w:rPr>
        <w:t>一般要求的试验</w:t>
      </w:r>
      <w:r>
        <w:tab/>
      </w:r>
      <w:r>
        <w:fldChar w:fldCharType="begin"/>
      </w:r>
      <w:r>
        <w:instrText xml:space="preserve"> PAGEREF _Toc15065 \h </w:instrText>
      </w:r>
      <w:r>
        <w:fldChar w:fldCharType="separate"/>
      </w:r>
      <w:r>
        <w:t>3</w:t>
      </w:r>
      <w:r>
        <w:fldChar w:fldCharType="end"/>
      </w:r>
      <w:r>
        <w:rPr>
          <w:kern w:val="2"/>
          <w:szCs w:val="21"/>
        </w:rPr>
        <w:fldChar w:fldCharType="end"/>
      </w:r>
    </w:p>
    <w:p w14:paraId="0314034C">
      <w:pPr>
        <w:pStyle w:val="14"/>
        <w:tabs>
          <w:tab w:val="right" w:leader="dot" w:pos="9354"/>
          <w:tab w:val="clear" w:pos="9241"/>
        </w:tabs>
      </w:pPr>
      <w:r>
        <w:rPr>
          <w:kern w:val="2"/>
          <w:szCs w:val="21"/>
        </w:rPr>
        <w:fldChar w:fldCharType="begin"/>
      </w:r>
      <w:r>
        <w:rPr>
          <w:kern w:val="2"/>
          <w:szCs w:val="21"/>
        </w:rPr>
        <w:instrText xml:space="preserve"> HYPERLINK \l _Toc9531 </w:instrText>
      </w:r>
      <w:r>
        <w:rPr>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5.2 </w:t>
      </w:r>
      <w:r>
        <w:rPr>
          <w:rFonts w:hint="eastAsia"/>
          <w:lang w:val="en-US" w:eastAsia="zh-CN"/>
        </w:rPr>
        <w:t>技术要求的试验</w:t>
      </w:r>
      <w:r>
        <w:tab/>
      </w:r>
      <w:r>
        <w:fldChar w:fldCharType="begin"/>
      </w:r>
      <w:r>
        <w:instrText xml:space="preserve"> PAGEREF _Toc9531 \h </w:instrText>
      </w:r>
      <w:r>
        <w:fldChar w:fldCharType="separate"/>
      </w:r>
      <w:r>
        <w:t>3</w:t>
      </w:r>
      <w:r>
        <w:fldChar w:fldCharType="end"/>
      </w:r>
      <w:r>
        <w:rPr>
          <w:kern w:val="2"/>
          <w:szCs w:val="21"/>
        </w:rPr>
        <w:fldChar w:fldCharType="end"/>
      </w:r>
    </w:p>
    <w:p w14:paraId="5A0F4203">
      <w:pPr>
        <w:pStyle w:val="21"/>
        <w:tabs>
          <w:tab w:val="right" w:leader="dot" w:pos="9354"/>
          <w:tab w:val="clear" w:pos="9242"/>
        </w:tabs>
      </w:pPr>
      <w:r>
        <w:rPr>
          <w:kern w:val="2"/>
          <w:szCs w:val="21"/>
        </w:rPr>
        <w:fldChar w:fldCharType="begin"/>
      </w:r>
      <w:r>
        <w:rPr>
          <w:kern w:val="2"/>
          <w:szCs w:val="21"/>
        </w:rPr>
        <w:instrText xml:space="preserve"> HYPERLINK \l _Toc19829 </w:instrText>
      </w:r>
      <w:r>
        <w:rPr>
          <w:kern w:val="2"/>
          <w:szCs w:val="21"/>
        </w:rPr>
        <w:fldChar w:fldCharType="separate"/>
      </w:r>
      <w:r>
        <w:rPr>
          <w:rFonts w:hint="eastAsia" w:ascii="黑体" w:hAnsi="Times New Roman" w:eastAsia="黑体"/>
          <w:i w:val="0"/>
          <w:szCs w:val="21"/>
        </w:rPr>
        <w:t xml:space="preserve">6 </w:t>
      </w:r>
      <w:r>
        <w:rPr>
          <w:rFonts w:hint="eastAsia"/>
        </w:rPr>
        <w:t>检验规则</w:t>
      </w:r>
      <w:r>
        <w:tab/>
      </w:r>
      <w:r>
        <w:fldChar w:fldCharType="begin"/>
      </w:r>
      <w:r>
        <w:instrText xml:space="preserve"> PAGEREF _Toc19829 \h </w:instrText>
      </w:r>
      <w:r>
        <w:fldChar w:fldCharType="separate"/>
      </w:r>
      <w:r>
        <w:t>6</w:t>
      </w:r>
      <w:r>
        <w:fldChar w:fldCharType="end"/>
      </w:r>
      <w:r>
        <w:rPr>
          <w:kern w:val="2"/>
          <w:szCs w:val="21"/>
        </w:rPr>
        <w:fldChar w:fldCharType="end"/>
      </w:r>
    </w:p>
    <w:p w14:paraId="1459006F">
      <w:pPr>
        <w:pStyle w:val="14"/>
        <w:tabs>
          <w:tab w:val="right" w:leader="dot" w:pos="9354"/>
          <w:tab w:val="clear" w:pos="9241"/>
        </w:tabs>
      </w:pPr>
      <w:r>
        <w:rPr>
          <w:kern w:val="2"/>
          <w:szCs w:val="21"/>
        </w:rPr>
        <w:fldChar w:fldCharType="begin"/>
      </w:r>
      <w:r>
        <w:rPr>
          <w:kern w:val="2"/>
          <w:szCs w:val="21"/>
        </w:rPr>
        <w:instrText xml:space="preserve"> HYPERLINK \l _Toc19223 </w:instrText>
      </w:r>
      <w:r>
        <w:rPr>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6.1 </w:t>
      </w:r>
      <w:r>
        <w:rPr>
          <w:rFonts w:hint="eastAsia"/>
        </w:rPr>
        <w:t>取样</w:t>
      </w:r>
      <w:r>
        <w:tab/>
      </w:r>
      <w:r>
        <w:fldChar w:fldCharType="begin"/>
      </w:r>
      <w:r>
        <w:instrText xml:space="preserve"> PAGEREF _Toc19223 \h </w:instrText>
      </w:r>
      <w:r>
        <w:fldChar w:fldCharType="separate"/>
      </w:r>
      <w:r>
        <w:t>6</w:t>
      </w:r>
      <w:r>
        <w:fldChar w:fldCharType="end"/>
      </w:r>
      <w:r>
        <w:rPr>
          <w:kern w:val="2"/>
          <w:szCs w:val="21"/>
        </w:rPr>
        <w:fldChar w:fldCharType="end"/>
      </w:r>
    </w:p>
    <w:p w14:paraId="669CBCCA">
      <w:pPr>
        <w:pStyle w:val="14"/>
        <w:tabs>
          <w:tab w:val="right" w:leader="dot" w:pos="9354"/>
          <w:tab w:val="clear" w:pos="9241"/>
        </w:tabs>
      </w:pPr>
      <w:r>
        <w:rPr>
          <w:kern w:val="2"/>
          <w:szCs w:val="21"/>
        </w:rPr>
        <w:fldChar w:fldCharType="begin"/>
      </w:r>
      <w:r>
        <w:rPr>
          <w:kern w:val="2"/>
          <w:szCs w:val="21"/>
        </w:rPr>
        <w:instrText xml:space="preserve"> HYPERLINK \l _Toc10739 </w:instrText>
      </w:r>
      <w:r>
        <w:rPr>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6.2 </w:t>
      </w:r>
      <w:r>
        <w:rPr>
          <w:rFonts w:hint="eastAsia"/>
        </w:rPr>
        <w:t>出厂检验</w:t>
      </w:r>
      <w:r>
        <w:tab/>
      </w:r>
      <w:r>
        <w:fldChar w:fldCharType="begin"/>
      </w:r>
      <w:r>
        <w:instrText xml:space="preserve"> PAGEREF _Toc10739 \h </w:instrText>
      </w:r>
      <w:r>
        <w:fldChar w:fldCharType="separate"/>
      </w:r>
      <w:r>
        <w:t>6</w:t>
      </w:r>
      <w:r>
        <w:fldChar w:fldCharType="end"/>
      </w:r>
      <w:r>
        <w:rPr>
          <w:kern w:val="2"/>
          <w:szCs w:val="21"/>
        </w:rPr>
        <w:fldChar w:fldCharType="end"/>
      </w:r>
    </w:p>
    <w:p w14:paraId="396A4BAB">
      <w:pPr>
        <w:pStyle w:val="21"/>
        <w:tabs>
          <w:tab w:val="right" w:leader="dot" w:pos="9354"/>
          <w:tab w:val="clear" w:pos="9242"/>
        </w:tabs>
      </w:pPr>
      <w:r>
        <w:rPr>
          <w:kern w:val="2"/>
          <w:szCs w:val="21"/>
        </w:rPr>
        <w:fldChar w:fldCharType="begin"/>
      </w:r>
      <w:r>
        <w:rPr>
          <w:kern w:val="2"/>
          <w:szCs w:val="21"/>
        </w:rPr>
        <w:instrText xml:space="preserve"> HYPERLINK \l _Toc5636 </w:instrText>
      </w:r>
      <w:r>
        <w:rPr>
          <w:kern w:val="2"/>
          <w:szCs w:val="21"/>
        </w:rPr>
        <w:fldChar w:fldCharType="separate"/>
      </w:r>
      <w:r>
        <w:rPr>
          <w:rFonts w:hint="eastAsia" w:ascii="黑体" w:hAnsi="Times New Roman" w:eastAsia="黑体"/>
          <w:i w:val="0"/>
          <w:szCs w:val="21"/>
        </w:rPr>
        <w:t xml:space="preserve">7 </w:t>
      </w:r>
      <w:r>
        <w:rPr>
          <w:rFonts w:hint="eastAsia"/>
        </w:rPr>
        <w:t>标识</w:t>
      </w:r>
      <w:r>
        <w:tab/>
      </w:r>
      <w:r>
        <w:fldChar w:fldCharType="begin"/>
      </w:r>
      <w:r>
        <w:instrText xml:space="preserve"> PAGEREF _Toc5636 \h </w:instrText>
      </w:r>
      <w:r>
        <w:fldChar w:fldCharType="separate"/>
      </w:r>
      <w:r>
        <w:t>6</w:t>
      </w:r>
      <w:r>
        <w:fldChar w:fldCharType="end"/>
      </w:r>
      <w:r>
        <w:rPr>
          <w:kern w:val="2"/>
          <w:szCs w:val="21"/>
        </w:rPr>
        <w:fldChar w:fldCharType="end"/>
      </w:r>
    </w:p>
    <w:p w14:paraId="4748E686">
      <w:pPr>
        <w:pStyle w:val="14"/>
        <w:tabs>
          <w:tab w:val="right" w:leader="dot" w:pos="9354"/>
          <w:tab w:val="clear" w:pos="9241"/>
        </w:tabs>
      </w:pPr>
      <w:r>
        <w:rPr>
          <w:kern w:val="2"/>
          <w:szCs w:val="21"/>
        </w:rPr>
        <w:fldChar w:fldCharType="begin"/>
      </w:r>
      <w:r>
        <w:rPr>
          <w:kern w:val="2"/>
          <w:szCs w:val="21"/>
        </w:rPr>
        <w:instrText xml:space="preserve"> HYPERLINK \l _Toc18447 </w:instrText>
      </w:r>
      <w:r>
        <w:rPr>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7.1 </w:t>
      </w:r>
      <w:r>
        <w:rPr>
          <w:rFonts w:hint="eastAsia"/>
        </w:rPr>
        <w:t>标志</w:t>
      </w:r>
      <w:r>
        <w:tab/>
      </w:r>
      <w:r>
        <w:fldChar w:fldCharType="begin"/>
      </w:r>
      <w:r>
        <w:instrText xml:space="preserve"> PAGEREF _Toc18447 \h </w:instrText>
      </w:r>
      <w:r>
        <w:fldChar w:fldCharType="separate"/>
      </w:r>
      <w:r>
        <w:t>6</w:t>
      </w:r>
      <w:r>
        <w:fldChar w:fldCharType="end"/>
      </w:r>
      <w:r>
        <w:rPr>
          <w:kern w:val="2"/>
          <w:szCs w:val="21"/>
        </w:rPr>
        <w:fldChar w:fldCharType="end"/>
      </w:r>
    </w:p>
    <w:p w14:paraId="22C7B99A">
      <w:pPr>
        <w:pStyle w:val="14"/>
        <w:tabs>
          <w:tab w:val="right" w:leader="dot" w:pos="9354"/>
          <w:tab w:val="clear" w:pos="9241"/>
        </w:tabs>
      </w:pPr>
      <w:r>
        <w:rPr>
          <w:kern w:val="2"/>
          <w:szCs w:val="21"/>
        </w:rPr>
        <w:fldChar w:fldCharType="begin"/>
      </w:r>
      <w:r>
        <w:rPr>
          <w:kern w:val="2"/>
          <w:szCs w:val="21"/>
        </w:rPr>
        <w:instrText xml:space="preserve"> HYPERLINK \l _Toc24232 </w:instrText>
      </w:r>
      <w:r>
        <w:rPr>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7.2 </w:t>
      </w:r>
      <w:r>
        <w:rPr>
          <w:rFonts w:hint="eastAsia"/>
        </w:rPr>
        <w:t>标签</w:t>
      </w:r>
      <w:r>
        <w:tab/>
      </w:r>
      <w:r>
        <w:fldChar w:fldCharType="begin"/>
      </w:r>
      <w:r>
        <w:instrText xml:space="preserve"> PAGEREF _Toc24232 \h </w:instrText>
      </w:r>
      <w:r>
        <w:fldChar w:fldCharType="separate"/>
      </w:r>
      <w:r>
        <w:t>6</w:t>
      </w:r>
      <w:r>
        <w:fldChar w:fldCharType="end"/>
      </w:r>
      <w:r>
        <w:rPr>
          <w:kern w:val="2"/>
          <w:szCs w:val="21"/>
        </w:rPr>
        <w:fldChar w:fldCharType="end"/>
      </w:r>
    </w:p>
    <w:p w14:paraId="45CAAD56">
      <w:pPr>
        <w:pStyle w:val="14"/>
        <w:tabs>
          <w:tab w:val="right" w:leader="dot" w:pos="9354"/>
          <w:tab w:val="clear" w:pos="9241"/>
        </w:tabs>
      </w:pPr>
      <w:r>
        <w:rPr>
          <w:kern w:val="2"/>
          <w:szCs w:val="21"/>
        </w:rPr>
        <w:fldChar w:fldCharType="begin"/>
      </w:r>
      <w:r>
        <w:rPr>
          <w:kern w:val="2"/>
          <w:szCs w:val="21"/>
        </w:rPr>
        <w:instrText xml:space="preserve"> HYPERLINK \l _Toc9827 </w:instrText>
      </w:r>
      <w:r>
        <w:rPr>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7.3 </w:t>
      </w:r>
      <w:r>
        <w:rPr>
          <w:rFonts w:hint="eastAsia"/>
        </w:rPr>
        <w:t>说明书</w:t>
      </w:r>
      <w:r>
        <w:tab/>
      </w:r>
      <w:r>
        <w:fldChar w:fldCharType="begin"/>
      </w:r>
      <w:r>
        <w:instrText xml:space="preserve"> PAGEREF _Toc9827 \h </w:instrText>
      </w:r>
      <w:r>
        <w:fldChar w:fldCharType="separate"/>
      </w:r>
      <w:r>
        <w:t>6</w:t>
      </w:r>
      <w:r>
        <w:fldChar w:fldCharType="end"/>
      </w:r>
      <w:r>
        <w:rPr>
          <w:kern w:val="2"/>
          <w:szCs w:val="21"/>
        </w:rPr>
        <w:fldChar w:fldCharType="end"/>
      </w:r>
    </w:p>
    <w:p w14:paraId="7141A864">
      <w:pPr>
        <w:pStyle w:val="21"/>
        <w:tabs>
          <w:tab w:val="right" w:leader="dot" w:pos="9354"/>
          <w:tab w:val="clear" w:pos="9242"/>
        </w:tabs>
      </w:pPr>
      <w:r>
        <w:rPr>
          <w:kern w:val="2"/>
          <w:szCs w:val="21"/>
        </w:rPr>
        <w:fldChar w:fldCharType="begin"/>
      </w:r>
      <w:r>
        <w:rPr>
          <w:kern w:val="2"/>
          <w:szCs w:val="21"/>
        </w:rPr>
        <w:instrText xml:space="preserve"> HYPERLINK \l _Toc14223 </w:instrText>
      </w:r>
      <w:r>
        <w:rPr>
          <w:kern w:val="2"/>
          <w:szCs w:val="21"/>
        </w:rPr>
        <w:fldChar w:fldCharType="separate"/>
      </w:r>
      <w:r>
        <w:rPr>
          <w:rFonts w:hint="eastAsia" w:ascii="黑体" w:hAnsi="Times New Roman" w:eastAsia="黑体"/>
          <w:i w:val="0"/>
          <w:szCs w:val="21"/>
        </w:rPr>
        <w:t xml:space="preserve">8 </w:t>
      </w:r>
      <w:r>
        <w:rPr>
          <w:rFonts w:hint="eastAsia"/>
        </w:rPr>
        <w:t>包装、运输、贮存</w:t>
      </w:r>
      <w:r>
        <w:tab/>
      </w:r>
      <w:r>
        <w:fldChar w:fldCharType="begin"/>
      </w:r>
      <w:r>
        <w:instrText xml:space="preserve"> PAGEREF _Toc14223 \h </w:instrText>
      </w:r>
      <w:r>
        <w:fldChar w:fldCharType="separate"/>
      </w:r>
      <w:r>
        <w:t>7</w:t>
      </w:r>
      <w:r>
        <w:fldChar w:fldCharType="end"/>
      </w:r>
      <w:r>
        <w:rPr>
          <w:kern w:val="2"/>
          <w:szCs w:val="21"/>
        </w:rPr>
        <w:fldChar w:fldCharType="end"/>
      </w:r>
    </w:p>
    <w:p w14:paraId="023B0117">
      <w:pPr>
        <w:pStyle w:val="14"/>
        <w:tabs>
          <w:tab w:val="right" w:leader="dot" w:pos="9354"/>
          <w:tab w:val="clear" w:pos="9241"/>
        </w:tabs>
      </w:pPr>
      <w:r>
        <w:rPr>
          <w:kern w:val="2"/>
          <w:szCs w:val="21"/>
        </w:rPr>
        <w:fldChar w:fldCharType="begin"/>
      </w:r>
      <w:r>
        <w:rPr>
          <w:kern w:val="2"/>
          <w:szCs w:val="21"/>
        </w:rPr>
        <w:instrText xml:space="preserve"> HYPERLINK \l _Toc27170 </w:instrText>
      </w:r>
      <w:r>
        <w:rPr>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8.1 </w:t>
      </w:r>
      <w:r>
        <w:rPr>
          <w:rFonts w:hint="eastAsia"/>
        </w:rPr>
        <w:t>包装</w:t>
      </w:r>
      <w:r>
        <w:tab/>
      </w:r>
      <w:r>
        <w:fldChar w:fldCharType="begin"/>
      </w:r>
      <w:r>
        <w:instrText xml:space="preserve"> PAGEREF _Toc27170 \h </w:instrText>
      </w:r>
      <w:r>
        <w:fldChar w:fldCharType="separate"/>
      </w:r>
      <w:r>
        <w:t>7</w:t>
      </w:r>
      <w:r>
        <w:fldChar w:fldCharType="end"/>
      </w:r>
      <w:r>
        <w:rPr>
          <w:kern w:val="2"/>
          <w:szCs w:val="21"/>
        </w:rPr>
        <w:fldChar w:fldCharType="end"/>
      </w:r>
    </w:p>
    <w:p w14:paraId="32E49AE2">
      <w:pPr>
        <w:pStyle w:val="14"/>
        <w:tabs>
          <w:tab w:val="right" w:leader="dot" w:pos="9354"/>
          <w:tab w:val="clear" w:pos="9241"/>
        </w:tabs>
      </w:pPr>
      <w:r>
        <w:rPr>
          <w:kern w:val="2"/>
          <w:szCs w:val="21"/>
        </w:rPr>
        <w:fldChar w:fldCharType="begin"/>
      </w:r>
      <w:r>
        <w:rPr>
          <w:kern w:val="2"/>
          <w:szCs w:val="21"/>
        </w:rPr>
        <w:instrText xml:space="preserve"> HYPERLINK \l _Toc662 </w:instrText>
      </w:r>
      <w:r>
        <w:rPr>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8.2 </w:t>
      </w:r>
      <w:r>
        <w:rPr>
          <w:rFonts w:hint="eastAsia"/>
        </w:rPr>
        <w:t>运输</w:t>
      </w:r>
      <w:r>
        <w:tab/>
      </w:r>
      <w:r>
        <w:fldChar w:fldCharType="begin"/>
      </w:r>
      <w:r>
        <w:instrText xml:space="preserve"> PAGEREF _Toc662 \h </w:instrText>
      </w:r>
      <w:r>
        <w:fldChar w:fldCharType="separate"/>
      </w:r>
      <w:r>
        <w:t>7</w:t>
      </w:r>
      <w:r>
        <w:fldChar w:fldCharType="end"/>
      </w:r>
      <w:r>
        <w:rPr>
          <w:kern w:val="2"/>
          <w:szCs w:val="21"/>
        </w:rPr>
        <w:fldChar w:fldCharType="end"/>
      </w:r>
    </w:p>
    <w:p w14:paraId="68B761A0">
      <w:pPr>
        <w:pStyle w:val="14"/>
        <w:tabs>
          <w:tab w:val="right" w:leader="dot" w:pos="9354"/>
          <w:tab w:val="clear" w:pos="9241"/>
        </w:tabs>
      </w:pPr>
      <w:r>
        <w:rPr>
          <w:kern w:val="2"/>
          <w:szCs w:val="21"/>
        </w:rPr>
        <w:fldChar w:fldCharType="begin"/>
      </w:r>
      <w:r>
        <w:rPr>
          <w:kern w:val="2"/>
          <w:szCs w:val="21"/>
        </w:rPr>
        <w:instrText xml:space="preserve"> HYPERLINK \l _Toc16735 </w:instrText>
      </w:r>
      <w:r>
        <w:rPr>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8.3 </w:t>
      </w:r>
      <w:r>
        <w:rPr>
          <w:rFonts w:hint="eastAsia"/>
        </w:rPr>
        <w:t>贮存</w:t>
      </w:r>
      <w:r>
        <w:tab/>
      </w:r>
      <w:r>
        <w:fldChar w:fldCharType="begin"/>
      </w:r>
      <w:r>
        <w:instrText xml:space="preserve"> PAGEREF _Toc16735 \h </w:instrText>
      </w:r>
      <w:r>
        <w:fldChar w:fldCharType="separate"/>
      </w:r>
      <w:r>
        <w:t>7</w:t>
      </w:r>
      <w:r>
        <w:fldChar w:fldCharType="end"/>
      </w:r>
      <w:r>
        <w:rPr>
          <w:kern w:val="2"/>
          <w:szCs w:val="21"/>
        </w:rPr>
        <w:fldChar w:fldCharType="end"/>
      </w:r>
    </w:p>
    <w:p w14:paraId="6096893E">
      <w:pPr>
        <w:pStyle w:val="115"/>
        <w:rPr>
          <w:kern w:val="2"/>
          <w:szCs w:val="21"/>
        </w:rPr>
      </w:pPr>
      <w:r>
        <w:rPr>
          <w:kern w:val="2"/>
          <w:szCs w:val="21"/>
        </w:rPr>
        <w:fldChar w:fldCharType="end"/>
      </w:r>
      <w:bookmarkStart w:id="1" w:name="_Toc3903"/>
      <w:r>
        <w:rPr>
          <w:rFonts w:hint="eastAsia"/>
        </w:rPr>
        <w:t>前</w:t>
      </w:r>
      <w:bookmarkStart w:id="2" w:name="BKQY"/>
      <w:r>
        <w:rPr>
          <w:rFonts w:hAnsi="黑体"/>
        </w:rPr>
        <w:t>  </w:t>
      </w:r>
      <w:r>
        <w:rPr>
          <w:rFonts w:hint="eastAsia"/>
        </w:rPr>
        <w:t>言</w:t>
      </w:r>
      <w:bookmarkEnd w:id="1"/>
      <w:bookmarkEnd w:id="2"/>
    </w:p>
    <w:p w14:paraId="0A1BEA57">
      <w:pPr>
        <w:ind w:firstLine="420" w:firstLineChars="200"/>
      </w:pPr>
      <w:r>
        <w:rPr>
          <w:rFonts w:hint="eastAsia"/>
        </w:rPr>
        <w:t>本文件按照GB/T 1.1-2020 《标准化工作导则 第1部分：标准化文件的结构和起草规则》的规定起草。</w:t>
      </w:r>
    </w:p>
    <w:p w14:paraId="6BF9C4C6">
      <w:pPr>
        <w:ind w:firstLine="420" w:firstLineChars="200"/>
      </w:pPr>
      <w:r>
        <w:rPr>
          <w:rFonts w:hint="eastAsia"/>
        </w:rPr>
        <w:t>请注意本文件的某些内容可能涉及专利。本文件的发布机构不承担识别这些专利的责任。</w:t>
      </w:r>
    </w:p>
    <w:p w14:paraId="67FED078">
      <w:pPr>
        <w:ind w:firstLine="420" w:firstLineChars="200"/>
      </w:pPr>
      <w:r>
        <w:rPr>
          <w:rFonts w:hint="eastAsia"/>
        </w:rPr>
        <w:t>本文件由上海强师消防装备有限公司提出。</w:t>
      </w:r>
    </w:p>
    <w:p w14:paraId="35908534">
      <w:pPr>
        <w:ind w:firstLine="420" w:firstLineChars="200"/>
      </w:pPr>
      <w:r>
        <w:rPr>
          <w:rFonts w:hint="eastAsia"/>
        </w:rPr>
        <w:t>本文件为中国消防协会团体标准。</w:t>
      </w:r>
    </w:p>
    <w:p w14:paraId="0452EE2A">
      <w:pPr>
        <w:ind w:firstLine="420" w:firstLineChars="200"/>
      </w:pPr>
      <w:r>
        <w:rPr>
          <w:rFonts w:hint="eastAsia"/>
        </w:rPr>
        <w:t>本文件起草参加单位：上海强师消防装备有限公司、应急管理部上海消防研究所、中国科学技术大学、上海倍安实业有限公司。</w:t>
      </w:r>
    </w:p>
    <w:p w14:paraId="7C8785AA">
      <w:pPr>
        <w:ind w:firstLine="420" w:firstLineChars="200"/>
      </w:pPr>
      <w:r>
        <w:rPr>
          <w:rFonts w:hint="eastAsia"/>
        </w:rPr>
        <w:t>本文件主要起草人：边福利、周锋、杜进芳、朱凯亮、翟志轩、王鑫、马振明。</w:t>
      </w:r>
    </w:p>
    <w:p w14:paraId="761FC4BD">
      <w:pPr>
        <w:ind w:firstLine="420" w:firstLineChars="200"/>
      </w:pPr>
      <w:r>
        <w:rPr>
          <w:rFonts w:hint="eastAsia"/>
        </w:rPr>
        <w:t>本文件为首次制定。</w:t>
      </w:r>
    </w:p>
    <w:p w14:paraId="3BCB7BC6"/>
    <w:p w14:paraId="7AC6763A">
      <w:pPr>
        <w:pStyle w:val="115"/>
        <w:jc w:val="both"/>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bookmarkStart w:id="61" w:name="_GoBack"/>
      <w:bookmarkEnd w:id="61"/>
    </w:p>
    <w:p w14:paraId="3A634172">
      <w:pPr>
        <w:pStyle w:val="53"/>
      </w:pPr>
      <w:r>
        <w:rPr>
          <w:rFonts w:hint="eastAsia"/>
        </w:rPr>
        <w:t>生物基水凝胶洗消剂 第1部分：通用技术条件</w:t>
      </w:r>
    </w:p>
    <w:p w14:paraId="0CD291CD">
      <w:pPr>
        <w:pStyle w:val="46"/>
      </w:pPr>
      <w:bookmarkStart w:id="3" w:name="_Toc5845"/>
      <w:r>
        <w:rPr>
          <w:rFonts w:hint="eastAsia"/>
        </w:rPr>
        <w:t>范围</w:t>
      </w:r>
      <w:bookmarkEnd w:id="3"/>
    </w:p>
    <w:p w14:paraId="053021B8">
      <w:pPr>
        <w:pStyle w:val="25"/>
      </w:pPr>
      <w:r>
        <w:rPr>
          <w:rFonts w:hint="eastAsia"/>
        </w:rPr>
        <w:t>本文件界定了生物基水凝胶洗消剂的术语和定义，规定了性能要求、检验规则、标识和包装、运输和贮存等，描述了试验方法。</w:t>
      </w:r>
    </w:p>
    <w:p w14:paraId="193EC64B">
      <w:pPr>
        <w:pStyle w:val="25"/>
        <w:rPr>
          <w:color w:val="auto"/>
        </w:rPr>
      </w:pPr>
      <w:r>
        <w:rPr>
          <w:rFonts w:hint="eastAsia"/>
          <w:color w:val="auto"/>
        </w:rPr>
        <w:t>本文件适用于以生物基材料为主要成分的水凝胶洗消剂。</w:t>
      </w:r>
    </w:p>
    <w:p w14:paraId="2D7EEFE0">
      <w:pPr>
        <w:pStyle w:val="46"/>
      </w:pPr>
      <w:bookmarkStart w:id="4" w:name="_Toc30306"/>
      <w:r>
        <w:rPr>
          <w:rFonts w:hint="eastAsia"/>
        </w:rPr>
        <w:t>规范性引用文件</w:t>
      </w:r>
      <w:bookmarkEnd w:id="4"/>
    </w:p>
    <w:p w14:paraId="79C53811">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E04E042">
      <w:pPr>
        <w:pStyle w:val="25"/>
        <w:rPr>
          <w:rFonts w:ascii="Times New Roman"/>
        </w:rPr>
      </w:pPr>
      <w:r>
        <w:rPr>
          <w:rFonts w:ascii="Times New Roman"/>
        </w:rPr>
        <w:t>GB 190</w:t>
      </w:r>
      <w:r>
        <w:rPr>
          <w:rFonts w:hint="eastAsia" w:ascii="Times New Roman"/>
        </w:rPr>
        <w:t>-2009</w:t>
      </w:r>
      <w:r>
        <w:rPr>
          <w:rFonts w:ascii="Times New Roman"/>
        </w:rPr>
        <w:t xml:space="preserve">  危险货物包装标志</w:t>
      </w:r>
    </w:p>
    <w:p w14:paraId="3C1C1606">
      <w:pPr>
        <w:pStyle w:val="25"/>
        <w:rPr>
          <w:rFonts w:ascii="Times New Roman"/>
        </w:rPr>
      </w:pPr>
      <w:r>
        <w:rPr>
          <w:rFonts w:ascii="Times New Roman"/>
        </w:rPr>
        <w:t>GB/T 191</w:t>
      </w:r>
      <w:r>
        <w:rPr>
          <w:rFonts w:hint="eastAsia" w:ascii="Times New Roman"/>
        </w:rPr>
        <w:t>-2008</w:t>
      </w:r>
      <w:r>
        <w:rPr>
          <w:rFonts w:ascii="Times New Roman"/>
        </w:rPr>
        <w:t xml:space="preserve">  包装储运图示标志</w:t>
      </w:r>
    </w:p>
    <w:p w14:paraId="1C85BA0D">
      <w:pPr>
        <w:pStyle w:val="25"/>
        <w:rPr>
          <w:rFonts w:ascii="Times New Roman"/>
        </w:rPr>
      </w:pPr>
      <w:r>
        <w:rPr>
          <w:rFonts w:ascii="Times New Roman"/>
        </w:rPr>
        <w:t>GB/T 9345.1</w:t>
      </w:r>
      <w:r>
        <w:rPr>
          <w:rFonts w:hint="eastAsia" w:ascii="Times New Roman"/>
        </w:rPr>
        <w:t>-</w:t>
      </w:r>
      <w:r>
        <w:rPr>
          <w:rFonts w:ascii="Times New Roman"/>
        </w:rPr>
        <w:t xml:space="preserve">2008  </w:t>
      </w:r>
      <w:r>
        <w:rPr>
          <w:rFonts w:hint="eastAsia" w:ascii="Times New Roman"/>
        </w:rPr>
        <w:t>塑料 灰分的测定 第1部分：通用方法</w:t>
      </w:r>
    </w:p>
    <w:p w14:paraId="513F3E57">
      <w:pPr>
        <w:pStyle w:val="25"/>
        <w:rPr>
          <w:rFonts w:ascii="Times New Roman"/>
          <w:color w:val="auto"/>
        </w:rPr>
      </w:pPr>
      <w:r>
        <w:rPr>
          <w:rFonts w:ascii="Times New Roman"/>
          <w:color w:val="auto"/>
        </w:rPr>
        <w:t>GB 17835</w:t>
      </w:r>
      <w:r>
        <w:rPr>
          <w:rFonts w:hint="eastAsia" w:ascii="Times New Roman"/>
          <w:color w:val="auto"/>
          <w:lang w:val="en-US" w:eastAsia="zh-CN"/>
        </w:rPr>
        <w:t>-2024</w:t>
      </w:r>
      <w:r>
        <w:rPr>
          <w:rFonts w:ascii="Times New Roman"/>
          <w:color w:val="auto"/>
        </w:rPr>
        <w:t xml:space="preserve">  水系灭火剂</w:t>
      </w:r>
    </w:p>
    <w:p w14:paraId="5C05FADE">
      <w:pPr>
        <w:pStyle w:val="25"/>
        <w:rPr>
          <w:rFonts w:ascii="Times New Roman"/>
        </w:rPr>
      </w:pPr>
      <w:r>
        <w:rPr>
          <w:rFonts w:ascii="Times New Roman"/>
        </w:rPr>
        <w:t>GB/T 21059</w:t>
      </w:r>
      <w:r>
        <w:rPr>
          <w:rFonts w:hint="eastAsia" w:ascii="Times New Roman"/>
        </w:rPr>
        <w:t>-2007</w:t>
      </w:r>
      <w:r>
        <w:rPr>
          <w:rFonts w:ascii="Times New Roman"/>
        </w:rPr>
        <w:t xml:space="preserve">  塑料 液态或乳液态或分散体系聚合物/树脂 用旋转黏度计在规定剪切速率下黏度的测定</w:t>
      </w:r>
    </w:p>
    <w:p w14:paraId="6C760D1C">
      <w:pPr>
        <w:pStyle w:val="25"/>
        <w:rPr>
          <w:rFonts w:ascii="Times New Roman"/>
        </w:rPr>
      </w:pPr>
      <w:r>
        <w:rPr>
          <w:rFonts w:ascii="Times New Roman"/>
        </w:rPr>
        <w:t>XF 3007-2020  F类火灾水系灭火剂</w:t>
      </w:r>
    </w:p>
    <w:p w14:paraId="07E1CBAF">
      <w:pPr>
        <w:pStyle w:val="25"/>
        <w:rPr>
          <w:rFonts w:ascii="Times New Roman"/>
        </w:rPr>
      </w:pPr>
      <w:r>
        <w:rPr>
          <w:rFonts w:ascii="Times New Roman"/>
        </w:rPr>
        <w:t>ISO 14853:20</w:t>
      </w:r>
      <w:r>
        <w:rPr>
          <w:rFonts w:hint="eastAsia" w:ascii="Times New Roman"/>
          <w:lang w:val="en-US" w:eastAsia="zh-CN"/>
        </w:rPr>
        <w:t>16</w:t>
      </w:r>
      <w:r>
        <w:rPr>
          <w:rFonts w:ascii="Times New Roman"/>
        </w:rPr>
        <w:t xml:space="preserve">  塑料</w:t>
      </w:r>
      <w:r>
        <w:rPr>
          <w:rFonts w:hint="eastAsia" w:ascii="Times New Roman"/>
          <w:lang w:eastAsia="zh-CN"/>
        </w:rPr>
        <w:t>－</w:t>
      </w:r>
      <w:r>
        <w:rPr>
          <w:rFonts w:ascii="Times New Roman"/>
        </w:rPr>
        <w:t>含水系统中塑料材料富氧菌生物降解性的测定</w:t>
      </w:r>
      <w:r>
        <w:rPr>
          <w:rFonts w:hint="eastAsia" w:ascii="Times New Roman"/>
        </w:rPr>
        <w:t>-</w:t>
      </w:r>
      <w:r>
        <w:rPr>
          <w:rFonts w:ascii="Times New Roman"/>
        </w:rPr>
        <w:t>生物气产生的测量方法</w:t>
      </w:r>
      <w:r>
        <w:rPr>
          <w:rFonts w:hint="eastAsia" w:ascii="Times New Roman"/>
        </w:rPr>
        <w:t>（</w:t>
      </w:r>
      <w:r>
        <w:rPr>
          <w:rFonts w:ascii="Times New Roman"/>
        </w:rPr>
        <w:t>Plastics — Determination of the ultimate anaerobic biodegradation of plastic materials in an aqueous system — Method by measurement of biogas production</w:t>
      </w:r>
      <w:r>
        <w:rPr>
          <w:rFonts w:hint="eastAsia" w:ascii="Times New Roman"/>
        </w:rPr>
        <w:t>）</w:t>
      </w:r>
    </w:p>
    <w:p w14:paraId="7C4FAA40">
      <w:pPr>
        <w:pStyle w:val="25"/>
        <w:rPr>
          <w:rFonts w:ascii="Times New Roman"/>
        </w:rPr>
      </w:pPr>
      <w:r>
        <w:rPr>
          <w:rFonts w:ascii="Times New Roman"/>
        </w:rPr>
        <w:t>ISO 17556:20</w:t>
      </w:r>
      <w:r>
        <w:rPr>
          <w:rFonts w:hint="eastAsia" w:ascii="Times New Roman"/>
          <w:lang w:val="en-US" w:eastAsia="zh-CN"/>
        </w:rPr>
        <w:t>12</w:t>
      </w:r>
      <w:r>
        <w:rPr>
          <w:rFonts w:ascii="Times New Roman"/>
        </w:rPr>
        <w:t xml:space="preserve">  塑料</w:t>
      </w:r>
      <w:r>
        <w:rPr>
          <w:rFonts w:hint="eastAsia" w:ascii="Times New Roman"/>
          <w:lang w:eastAsia="zh-CN"/>
        </w:rPr>
        <w:t>－</w:t>
      </w:r>
      <w:r>
        <w:rPr>
          <w:rFonts w:ascii="Times New Roman"/>
        </w:rPr>
        <w:t>土壤中塑料材料最终需氧</w:t>
      </w:r>
      <w:r>
        <w:rPr>
          <w:rFonts w:hint="eastAsia" w:ascii="Times New Roman"/>
          <w:lang w:eastAsia="zh-CN"/>
        </w:rPr>
        <w:t>生物降解</w:t>
      </w:r>
      <w:r>
        <w:rPr>
          <w:rFonts w:ascii="Times New Roman"/>
        </w:rPr>
        <w:t>能力的测定</w:t>
      </w:r>
      <w:r>
        <w:rPr>
          <w:rFonts w:hint="eastAsia" w:ascii="Times New Roman"/>
          <w:lang w:eastAsia="zh-CN"/>
        </w:rPr>
        <w:t>－</w:t>
      </w:r>
      <w:r>
        <w:rPr>
          <w:rFonts w:ascii="Times New Roman"/>
        </w:rPr>
        <w:t>采用测定密闭呼吸计中需氧量或测定释放的二氧化碳的方法</w:t>
      </w:r>
      <w:r>
        <w:rPr>
          <w:rFonts w:hint="eastAsia" w:ascii="Times New Roman"/>
        </w:rPr>
        <w:t>（</w:t>
      </w:r>
      <w:r>
        <w:rPr>
          <w:rFonts w:ascii="Times New Roman"/>
        </w:rPr>
        <w:t>Plastics — Determination of the ultimate aerobic biodegradability in soil by measuring the oxygen demand in a respirometer or the amount of carbon dioxide evolved</w:t>
      </w:r>
      <w:r>
        <w:rPr>
          <w:rFonts w:hint="eastAsia" w:ascii="Times New Roman"/>
        </w:rPr>
        <w:t>）</w:t>
      </w:r>
    </w:p>
    <w:p w14:paraId="17434380">
      <w:pPr>
        <w:pStyle w:val="25"/>
        <w:rPr>
          <w:rFonts w:ascii="Times New Roman"/>
        </w:rPr>
      </w:pPr>
      <w:r>
        <w:rPr>
          <w:rFonts w:ascii="Times New Roman"/>
        </w:rPr>
        <w:t>ISO 15985:20</w:t>
      </w:r>
      <w:r>
        <w:rPr>
          <w:rFonts w:hint="eastAsia" w:ascii="Times New Roman"/>
          <w:lang w:val="en-US" w:eastAsia="zh-CN"/>
        </w:rPr>
        <w:t>14</w:t>
      </w:r>
      <w:r>
        <w:rPr>
          <w:rFonts w:ascii="Times New Roman"/>
        </w:rPr>
        <w:t xml:space="preserve">  塑料</w:t>
      </w:r>
      <w:r>
        <w:rPr>
          <w:rFonts w:hint="eastAsia" w:ascii="Times New Roman"/>
          <w:lang w:eastAsia="zh-CN"/>
        </w:rPr>
        <w:t>－</w:t>
      </w:r>
      <w:r>
        <w:rPr>
          <w:rFonts w:ascii="Times New Roman"/>
        </w:rPr>
        <w:t>在高固相厌氧消化条件下测定最终厌氧生物降解和分解作用</w:t>
      </w:r>
      <w:r>
        <w:rPr>
          <w:rFonts w:hint="eastAsia" w:ascii="Times New Roman"/>
          <w:lang w:eastAsia="zh-CN"/>
        </w:rPr>
        <w:t>－。</w:t>
      </w:r>
      <w:r>
        <w:rPr>
          <w:rFonts w:ascii="Times New Roman"/>
        </w:rPr>
        <w:t>释放的沼气分析法</w:t>
      </w:r>
      <w:r>
        <w:rPr>
          <w:rFonts w:hint="eastAsia" w:ascii="Times New Roman"/>
        </w:rPr>
        <w:t>（</w:t>
      </w:r>
      <w:r>
        <w:rPr>
          <w:rFonts w:ascii="Times New Roman"/>
        </w:rPr>
        <w:t>Plastics — Determination of the ultimate anaerobic biodegradation and disintegration under high-solids anaerobic-digestion conditions — Method by analysis of released biogas</w:t>
      </w:r>
      <w:r>
        <w:rPr>
          <w:rFonts w:hint="eastAsia" w:ascii="Times New Roman"/>
        </w:rPr>
        <w:t>）</w:t>
      </w:r>
    </w:p>
    <w:p w14:paraId="0A814EDC">
      <w:pPr>
        <w:pStyle w:val="46"/>
      </w:pPr>
      <w:bookmarkStart w:id="5" w:name="_Toc30907"/>
      <w:bookmarkStart w:id="6" w:name="_Toc434922773"/>
      <w:r>
        <w:rPr>
          <w:rFonts w:hint="eastAsia"/>
        </w:rPr>
        <w:t>术语和定义</w:t>
      </w:r>
      <w:bookmarkEnd w:id="5"/>
    </w:p>
    <w:p w14:paraId="1DBAFABB">
      <w:pPr>
        <w:pStyle w:val="25"/>
      </w:pPr>
      <w:r>
        <w:rPr>
          <w:rFonts w:hint="eastAsia"/>
        </w:rPr>
        <w:t>下列术语和定义适用于本文件。</w:t>
      </w:r>
    </w:p>
    <w:bookmarkEnd w:id="6"/>
    <w:p w14:paraId="2931A33D">
      <w:pPr>
        <w:pStyle w:val="45"/>
        <w:ind w:left="0"/>
      </w:pPr>
      <w:bookmarkStart w:id="7" w:name="_Toc13748201"/>
      <w:bookmarkEnd w:id="7"/>
      <w:bookmarkStart w:id="8" w:name="_Toc11558"/>
      <w:bookmarkStart w:id="9" w:name="_Toc17122"/>
      <w:r>
        <w:rPr>
          <w:rFonts w:hint="eastAsia"/>
        </w:rPr>
        <w:t>水凝胶 Hydrogel</w:t>
      </w:r>
      <w:bookmarkEnd w:id="8"/>
      <w:bookmarkEnd w:id="9"/>
    </w:p>
    <w:p w14:paraId="705023B0">
      <w:pPr>
        <w:pStyle w:val="25"/>
      </w:pPr>
      <w:r>
        <w:rPr>
          <w:rFonts w:hint="eastAsia"/>
        </w:rPr>
        <w:t>在水中溶胀且可在高分子空隙中保留水分的网状聚合物。</w:t>
      </w:r>
    </w:p>
    <w:p w14:paraId="4D76108C">
      <w:pPr>
        <w:pStyle w:val="45"/>
        <w:ind w:left="0"/>
      </w:pPr>
      <w:bookmarkStart w:id="10" w:name="_Toc21438"/>
      <w:bookmarkStart w:id="11" w:name="_Toc5191"/>
      <w:r>
        <w:rPr>
          <w:rFonts w:hint="eastAsia"/>
        </w:rPr>
        <w:t>洗消 Decontamination</w:t>
      </w:r>
      <w:bookmarkEnd w:id="10"/>
      <w:bookmarkEnd w:id="11"/>
    </w:p>
    <w:p w14:paraId="45659D35">
      <w:pPr>
        <w:pStyle w:val="25"/>
      </w:pPr>
      <w:r>
        <w:rPr>
          <w:rFonts w:hint="eastAsia"/>
        </w:rPr>
        <w:t>对沾染对象表面沾染的泄漏介质进行的消毒和消除行动。</w:t>
      </w:r>
    </w:p>
    <w:p w14:paraId="664CC5A1">
      <w:pPr>
        <w:pStyle w:val="45"/>
        <w:ind w:left="0"/>
      </w:pPr>
      <w:bookmarkStart w:id="12" w:name="_Toc127394365"/>
      <w:bookmarkStart w:id="13" w:name="_Toc26171"/>
      <w:bookmarkStart w:id="14" w:name="_Toc30976"/>
      <w:r>
        <w:rPr>
          <w:rFonts w:hint="eastAsia"/>
        </w:rPr>
        <w:t xml:space="preserve">生物基水凝胶洗消剂 </w:t>
      </w:r>
      <w:bookmarkEnd w:id="12"/>
      <w:r>
        <w:rPr>
          <w:rFonts w:hint="eastAsia"/>
        </w:rPr>
        <w:t>Bio-based hydrogel detergents</w:t>
      </w:r>
      <w:bookmarkEnd w:id="13"/>
      <w:bookmarkEnd w:id="14"/>
    </w:p>
    <w:p w14:paraId="2A46A75A">
      <w:pPr>
        <w:pStyle w:val="25"/>
      </w:pPr>
      <w:r>
        <w:rPr>
          <w:rFonts w:hint="eastAsia"/>
        </w:rPr>
        <w:t>以天然聚合物作为基质的水凝胶进行一系列理化改性处理后，形成具有洗消效能的试剂。</w:t>
      </w:r>
    </w:p>
    <w:p w14:paraId="0641C18F">
      <w:pPr>
        <w:pStyle w:val="45"/>
        <w:ind w:left="0"/>
        <w:rPr>
          <w:color w:val="FF0000"/>
          <w:highlight w:val="none"/>
        </w:rPr>
      </w:pPr>
      <w:bookmarkStart w:id="15" w:name="_Toc23781"/>
      <w:r>
        <w:rPr>
          <w:rFonts w:hint="eastAsia"/>
          <w:highlight w:val="none"/>
        </w:rPr>
        <w:t>凝胶分数比 Gel Fraction Ratio</w:t>
      </w:r>
      <w:bookmarkEnd w:id="15"/>
    </w:p>
    <w:p w14:paraId="405F01DB">
      <w:pPr>
        <w:pStyle w:val="25"/>
      </w:pPr>
      <w:r>
        <w:rPr>
          <w:rFonts w:hint="eastAsia"/>
          <w:color w:val="auto"/>
          <w:highlight w:val="none"/>
        </w:rPr>
        <w:t>用于定量评估</w:t>
      </w:r>
      <w:r>
        <w:rPr>
          <w:rFonts w:hint="eastAsia"/>
          <w:color w:val="auto"/>
          <w:highlight w:val="none"/>
          <w:lang w:val="en-US" w:eastAsia="zh-CN"/>
        </w:rPr>
        <w:t>生物基水凝胶</w:t>
      </w:r>
      <w:r>
        <w:rPr>
          <w:rFonts w:hint="eastAsia"/>
          <w:color w:val="auto"/>
          <w:highlight w:val="none"/>
        </w:rPr>
        <w:t>洗消剂在实际应用中的交联有效性及洗消性能适配性</w:t>
      </w:r>
      <w:r>
        <w:rPr>
          <w:rFonts w:hint="eastAsia"/>
          <w:color w:val="auto"/>
          <w:highlight w:val="none"/>
          <w:lang w:eastAsia="zh-CN"/>
        </w:rPr>
        <w:t>的</w:t>
      </w:r>
      <w:r>
        <w:rPr>
          <w:rFonts w:hint="eastAsia"/>
          <w:color w:val="auto"/>
          <w:highlight w:val="none"/>
          <w:lang w:val="en-US" w:eastAsia="zh-CN"/>
        </w:rPr>
        <w:t>指标</w:t>
      </w:r>
      <w:r>
        <w:rPr>
          <w:rFonts w:hint="eastAsia"/>
          <w:color w:val="auto"/>
          <w:highlight w:val="none"/>
        </w:rPr>
        <w:t>。</w:t>
      </w:r>
    </w:p>
    <w:p w14:paraId="738EF6D1">
      <w:pPr>
        <w:pStyle w:val="45"/>
        <w:ind w:left="0"/>
      </w:pPr>
      <w:bookmarkStart w:id="16" w:name="_Toc13955"/>
      <w:bookmarkStart w:id="17" w:name="_Toc3402"/>
      <w:r>
        <w:rPr>
          <w:rFonts w:hint="eastAsia"/>
        </w:rPr>
        <w:t>批 Batch</w:t>
      </w:r>
      <w:bookmarkEnd w:id="16"/>
      <w:bookmarkEnd w:id="17"/>
    </w:p>
    <w:p w14:paraId="4E9FA8EF">
      <w:pPr>
        <w:pStyle w:val="25"/>
      </w:pPr>
      <w:r>
        <w:rPr>
          <w:rFonts w:hint="eastAsia"/>
        </w:rPr>
        <w:t>一次性投料于加工设备制得的均匀物质的数量。</w:t>
      </w:r>
    </w:p>
    <w:p w14:paraId="5E20C026">
      <w:pPr>
        <w:pStyle w:val="45"/>
        <w:ind w:left="0"/>
      </w:pPr>
      <w:bookmarkStart w:id="18" w:name="_Toc10056"/>
      <w:bookmarkStart w:id="19" w:name="_Toc5800"/>
      <w:r>
        <w:rPr>
          <w:rFonts w:hint="eastAsia"/>
        </w:rPr>
        <w:t>组 Lot</w:t>
      </w:r>
      <w:bookmarkEnd w:id="18"/>
      <w:bookmarkEnd w:id="19"/>
    </w:p>
    <w:p w14:paraId="29785E27">
      <w:pPr>
        <w:pStyle w:val="25"/>
      </w:pPr>
      <w:r>
        <w:rPr>
          <w:rFonts w:hint="eastAsia"/>
        </w:rPr>
        <w:t>在相同的环境条件下，用相同原料和工艺生产的产品的数量，包括一批或多批，总量不超过25吨。</w:t>
      </w:r>
    </w:p>
    <w:p w14:paraId="09C0CAAC">
      <w:pPr>
        <w:pStyle w:val="46"/>
      </w:pPr>
      <w:bookmarkStart w:id="20" w:name="_Toc30923"/>
      <w:r>
        <w:rPr>
          <w:rFonts w:hint="eastAsia"/>
        </w:rPr>
        <w:t>要求</w:t>
      </w:r>
      <w:bookmarkEnd w:id="20"/>
    </w:p>
    <w:p w14:paraId="442BED6B">
      <w:pPr>
        <w:pStyle w:val="45"/>
        <w:ind w:left="0"/>
      </w:pPr>
      <w:bookmarkStart w:id="21" w:name="_Toc701"/>
      <w:r>
        <w:rPr>
          <w:rFonts w:hint="eastAsia"/>
        </w:rPr>
        <w:t>一般要求</w:t>
      </w:r>
      <w:bookmarkEnd w:id="21"/>
    </w:p>
    <w:p w14:paraId="643FFFE7">
      <w:pPr>
        <w:pStyle w:val="25"/>
      </w:pPr>
      <w:r>
        <w:rPr>
          <w:rFonts w:hint="eastAsia"/>
        </w:rPr>
        <w:t>用于生产生物基水凝胶洗消剂的各种原料应对生物无明显毒害，且使用时不会自身分解出或与被洗消对象发生作用生成具有毒性或危险性物质。</w:t>
      </w:r>
    </w:p>
    <w:p w14:paraId="06493F8D">
      <w:pPr>
        <w:pStyle w:val="45"/>
        <w:ind w:left="0"/>
      </w:pPr>
      <w:bookmarkStart w:id="22" w:name="_Toc27558"/>
      <w:r>
        <w:rPr>
          <w:rFonts w:hint="eastAsia"/>
        </w:rPr>
        <w:t>技术要求</w:t>
      </w:r>
      <w:bookmarkEnd w:id="22"/>
    </w:p>
    <w:p w14:paraId="4317B6A6">
      <w:pPr>
        <w:pStyle w:val="49"/>
        <w:spacing w:before="156" w:after="156"/>
      </w:pPr>
      <w:r>
        <w:rPr>
          <w:rFonts w:hint="eastAsia"/>
        </w:rPr>
        <w:t>外观指标</w:t>
      </w:r>
    </w:p>
    <w:p w14:paraId="7FC6E182">
      <w:pPr>
        <w:pStyle w:val="25"/>
      </w:pPr>
      <w:r>
        <w:rPr>
          <w:rFonts w:hint="eastAsia"/>
        </w:rPr>
        <w:t xml:space="preserve">生物基水凝胶洗消剂未使用时应保持胶状、不分层、无沉淀、无异物。 </w:t>
      </w:r>
    </w:p>
    <w:p w14:paraId="0BC624F3">
      <w:pPr>
        <w:pStyle w:val="49"/>
        <w:spacing w:before="156" w:after="156"/>
      </w:pPr>
      <w:bookmarkStart w:id="23" w:name="_Toc127394374"/>
      <w:r>
        <w:rPr>
          <w:rFonts w:hint="eastAsia"/>
        </w:rPr>
        <w:t>pH值</w:t>
      </w:r>
      <w:bookmarkEnd w:id="23"/>
    </w:p>
    <w:p w14:paraId="4B844755">
      <w:pPr>
        <w:pStyle w:val="25"/>
      </w:pPr>
      <w:r>
        <w:rPr>
          <w:rFonts w:hint="eastAsia"/>
        </w:rPr>
        <w:t>生物基水凝胶洗消剂pH值</w:t>
      </w:r>
      <w:r>
        <w:rPr>
          <w:rFonts w:hint="eastAsia" w:hAnsi="宋体"/>
        </w:rPr>
        <w:t>应在</w:t>
      </w:r>
      <w:r>
        <w:rPr>
          <w:rFonts w:hAnsi="宋体"/>
        </w:rPr>
        <w:t>5.5</w:t>
      </w:r>
      <w:r>
        <w:rPr>
          <w:rFonts w:hint="eastAsia"/>
        </w:rPr>
        <w:t>～</w:t>
      </w:r>
      <w:r>
        <w:rPr>
          <w:rFonts w:hAnsi="宋体"/>
        </w:rPr>
        <w:t>9.5</w:t>
      </w:r>
      <w:r>
        <w:rPr>
          <w:rFonts w:hint="eastAsia" w:hAnsi="宋体"/>
        </w:rPr>
        <w:t>之间</w:t>
      </w:r>
      <w:r>
        <w:rPr>
          <w:rFonts w:hint="eastAsia"/>
        </w:rPr>
        <w:t>。</w:t>
      </w:r>
    </w:p>
    <w:p w14:paraId="2CB1658A">
      <w:pPr>
        <w:pStyle w:val="49"/>
        <w:spacing w:before="156" w:after="156"/>
      </w:pPr>
      <w:r>
        <w:rPr>
          <w:rFonts w:hint="eastAsia"/>
        </w:rPr>
        <w:t>凝固点</w:t>
      </w:r>
    </w:p>
    <w:p w14:paraId="2C913AEC">
      <w:pPr>
        <w:pStyle w:val="25"/>
      </w:pPr>
      <w:r>
        <w:rPr>
          <w:rFonts w:hint="eastAsia"/>
        </w:rPr>
        <w:t>生物基水凝胶洗消剂凝固点应在 T-</w:t>
      </w:r>
      <w:r>
        <w:t>4</w:t>
      </w:r>
      <w:r>
        <w:rPr>
          <w:rFonts w:hint="eastAsia"/>
        </w:rPr>
        <w:t>～T之间。</w:t>
      </w:r>
    </w:p>
    <w:p w14:paraId="5A8E36C4">
      <w:pPr>
        <w:pStyle w:val="25"/>
        <w:rPr>
          <w:color w:val="EE0000"/>
        </w:rPr>
      </w:pPr>
      <w:r>
        <w:rPr>
          <w:rFonts w:hint="eastAsia"/>
        </w:rPr>
        <w:t>注：T为凝固点申报值，单位为℃。</w:t>
      </w:r>
    </w:p>
    <w:p w14:paraId="1CD7DE8A">
      <w:pPr>
        <w:pStyle w:val="49"/>
        <w:spacing w:before="156" w:after="156"/>
      </w:pPr>
      <w:bookmarkStart w:id="24" w:name="_Toc127394375"/>
      <w:r>
        <w:rPr>
          <w:rFonts w:hint="eastAsia"/>
        </w:rPr>
        <w:t>稳定性</w:t>
      </w:r>
      <w:bookmarkEnd w:id="24"/>
    </w:p>
    <w:p w14:paraId="208105BD">
      <w:pPr>
        <w:pStyle w:val="25"/>
      </w:pPr>
      <w:r>
        <w:rPr>
          <w:rFonts w:hint="eastAsia"/>
        </w:rPr>
        <w:t>生物基水凝胶洗消剂按</w:t>
      </w:r>
      <w:r>
        <w:rPr>
          <w:rFonts w:hint="eastAsia"/>
          <w:color w:val="auto"/>
          <w:highlight w:val="none"/>
        </w:rPr>
        <w:t>5.</w:t>
      </w:r>
      <w:r>
        <w:rPr>
          <w:rFonts w:hint="eastAsia"/>
          <w:color w:val="auto"/>
          <w:highlight w:val="none"/>
          <w:lang w:val="en-US" w:eastAsia="zh-CN"/>
        </w:rPr>
        <w:t>2.</w:t>
      </w:r>
      <w:r>
        <w:rPr>
          <w:rFonts w:hint="eastAsia"/>
          <w:color w:val="auto"/>
          <w:highlight w:val="none"/>
        </w:rPr>
        <w:t>4 a</w:t>
      </w:r>
      <w:r>
        <w:rPr>
          <w:rFonts w:hint="eastAsia"/>
          <w:color w:val="auto"/>
          <w:highlight w:val="none"/>
          <w:lang w:eastAsia="zh-CN"/>
        </w:rPr>
        <w:t>）</w:t>
      </w:r>
      <w:r>
        <w:rPr>
          <w:rFonts w:hint="eastAsia"/>
        </w:rPr>
        <w:t>进行样品处理后，pH值应符合4.2.2要求</w:t>
      </w:r>
      <w:r>
        <w:rPr>
          <w:rFonts w:hint="eastAsia"/>
          <w:lang w:val="en-US" w:eastAsia="zh-CN"/>
        </w:rPr>
        <w:t>且与</w:t>
      </w:r>
      <w:r>
        <w:rPr>
          <w:rFonts w:hint="eastAsia" w:ascii="Times New Roman" w:hAnsi="Times New Roman" w:eastAsia="宋体" w:cs="Times New Roman"/>
          <w:bCs/>
          <w:szCs w:val="21"/>
          <w:lang w:val="en-US" w:eastAsia="zh-CN"/>
        </w:rPr>
        <w:t>处理前 pH 偏差不大于 1.0</w:t>
      </w:r>
      <w:r>
        <w:rPr>
          <w:rFonts w:hint="eastAsia" w:ascii="Times New Roman" w:hAnsi="Times New Roman" w:cs="Times New Roman"/>
          <w:bCs/>
          <w:szCs w:val="21"/>
          <w:lang w:val="en-US" w:eastAsia="zh-CN"/>
        </w:rPr>
        <w:t>；</w:t>
      </w:r>
      <w:r>
        <w:rPr>
          <w:rFonts w:hint="eastAsia"/>
        </w:rPr>
        <w:t>凝固点</w:t>
      </w:r>
      <w:r>
        <w:rPr>
          <w:rFonts w:hint="eastAsia"/>
          <w:lang w:val="en-US" w:eastAsia="zh-CN"/>
        </w:rPr>
        <w:t>应符合4.2.3且</w:t>
      </w:r>
      <w:r>
        <w:rPr>
          <w:rFonts w:hint="eastAsia"/>
        </w:rPr>
        <w:t>与处理前凝固点偏差（绝对值）不应大于2.0。</w:t>
      </w:r>
    </w:p>
    <w:p w14:paraId="10C5E094">
      <w:pPr>
        <w:pStyle w:val="49"/>
        <w:spacing w:before="156" w:after="156"/>
      </w:pPr>
      <w:bookmarkStart w:id="25" w:name="_Toc127394379"/>
      <w:r>
        <w:rPr>
          <w:rFonts w:hint="eastAsia"/>
        </w:rPr>
        <w:t>粘度</w:t>
      </w:r>
      <w:bookmarkEnd w:id="25"/>
    </w:p>
    <w:p w14:paraId="12455B18">
      <w:pPr>
        <w:pStyle w:val="25"/>
        <w:rPr>
          <w:color w:val="auto"/>
          <w:highlight w:val="none"/>
        </w:rPr>
      </w:pPr>
      <w:r>
        <w:rPr>
          <w:rFonts w:hint="eastAsia"/>
          <w:color w:val="auto"/>
          <w:highlight w:val="none"/>
        </w:rPr>
        <w:t>生物基水凝胶洗消剂按使用比例配成凝胶后粘度不应小于1</w:t>
      </w:r>
      <w:r>
        <w:rPr>
          <w:color w:val="auto"/>
          <w:highlight w:val="none"/>
        </w:rPr>
        <w:t>00</w:t>
      </w:r>
      <w:r>
        <w:rPr>
          <w:rFonts w:hint="eastAsia"/>
          <w:color w:val="auto"/>
          <w:highlight w:val="none"/>
        </w:rPr>
        <w:t xml:space="preserve"> cP。</w:t>
      </w:r>
    </w:p>
    <w:p w14:paraId="09C46C95">
      <w:pPr>
        <w:pStyle w:val="49"/>
        <w:spacing w:before="156" w:after="156"/>
        <w:rPr>
          <w:highlight w:val="none"/>
        </w:rPr>
      </w:pPr>
      <w:bookmarkStart w:id="26" w:name="_Toc127394380"/>
      <w:r>
        <w:rPr>
          <w:rFonts w:hint="eastAsia"/>
          <w:highlight w:val="none"/>
        </w:rPr>
        <w:t>凝胶分数比</w:t>
      </w:r>
      <w:bookmarkEnd w:id="26"/>
    </w:p>
    <w:p w14:paraId="4F8640D5">
      <w:pPr>
        <w:pStyle w:val="25"/>
      </w:pPr>
      <w:r>
        <w:rPr>
          <w:rFonts w:hint="eastAsia"/>
        </w:rPr>
        <w:t>生物基水凝胶洗消剂凝胶分数比不应小于10％。</w:t>
      </w:r>
    </w:p>
    <w:p w14:paraId="4B570E20">
      <w:pPr>
        <w:pStyle w:val="49"/>
        <w:spacing w:before="156" w:after="156"/>
      </w:pPr>
      <w:r>
        <w:rPr>
          <w:rFonts w:hint="eastAsia"/>
          <w:lang w:eastAsia="zh-CN"/>
        </w:rPr>
        <w:t>生物降解</w:t>
      </w:r>
      <w:r>
        <w:rPr>
          <w:rFonts w:hint="eastAsia"/>
        </w:rPr>
        <w:t>率</w:t>
      </w:r>
    </w:p>
    <w:p w14:paraId="65C5BCA9">
      <w:pPr>
        <w:pStyle w:val="25"/>
        <w:ind w:firstLineChars="0"/>
      </w:pPr>
      <w:r>
        <w:rPr>
          <w:rFonts w:hint="eastAsia"/>
        </w:rPr>
        <w:t>生物基水凝胶洗消剂中有机组分的</w:t>
      </w:r>
      <w:r>
        <w:rPr>
          <w:rFonts w:hint="eastAsia"/>
          <w:lang w:eastAsia="zh-CN"/>
        </w:rPr>
        <w:t>生物降解</w:t>
      </w:r>
      <w:r>
        <w:rPr>
          <w:rFonts w:hint="eastAsia"/>
        </w:rPr>
        <w:t>率不应低于</w:t>
      </w:r>
      <w:r>
        <w:t>90</w:t>
      </w:r>
      <w:r>
        <w:rPr>
          <w:rFonts w:hint="eastAsia"/>
        </w:rPr>
        <w:t>％（质量分数）。</w:t>
      </w:r>
    </w:p>
    <w:p w14:paraId="6DE393D5">
      <w:pPr>
        <w:pStyle w:val="49"/>
        <w:spacing w:before="156" w:after="156"/>
      </w:pPr>
      <w:bookmarkStart w:id="27" w:name="_Toc127394397"/>
      <w:r>
        <w:rPr>
          <w:rFonts w:hint="eastAsia"/>
        </w:rPr>
        <w:t>金属腐蚀性</w:t>
      </w:r>
    </w:p>
    <w:bookmarkEnd w:id="27"/>
    <w:p w14:paraId="4EAB368F">
      <w:pPr>
        <w:pStyle w:val="25"/>
      </w:pPr>
      <w:r>
        <w:rPr>
          <w:rFonts w:hint="eastAsia"/>
        </w:rPr>
        <w:t>生物基水凝胶洗消剂对金属材料的腐蚀性应符合以下要求：</w:t>
      </w:r>
    </w:p>
    <w:p w14:paraId="1958E03F">
      <w:pPr>
        <w:pStyle w:val="25"/>
        <w:numPr>
          <w:ilvl w:val="255"/>
          <w:numId w:val="0"/>
        </w:numPr>
        <w:ind w:firstLine="420" w:firstLineChars="200"/>
      </w:pPr>
      <w:r>
        <w:rPr>
          <w:rFonts w:hint="eastAsia"/>
          <w:lang w:eastAsia="zh-CN"/>
        </w:rPr>
        <w:t>a）</w:t>
      </w:r>
      <w:r>
        <w:rPr>
          <w:rFonts w:hint="eastAsia"/>
        </w:rPr>
        <w:t>Q</w:t>
      </w:r>
      <w:r>
        <w:t>235</w:t>
      </w:r>
      <w:r>
        <w:rPr>
          <w:rFonts w:hint="eastAsia"/>
        </w:rPr>
        <w:t>A钢片的腐蚀率不应大于1</w:t>
      </w:r>
      <w:r>
        <w:t>5.0</w:t>
      </w:r>
      <w:r>
        <w:rPr>
          <w:rFonts w:hint="eastAsia"/>
        </w:rPr>
        <w:t xml:space="preserve"> mg</w:t>
      </w:r>
      <w:r>
        <w:t>/(d</w:t>
      </w:r>
      <w:r>
        <w:rPr>
          <w:rFonts w:hint="eastAsia"/>
        </w:rPr>
        <w:t>·dm</w:t>
      </w:r>
      <w:r>
        <w:rPr>
          <w:vertAlign w:val="superscript"/>
        </w:rPr>
        <w:t>2</w:t>
      </w:r>
      <w:bookmarkStart w:id="28" w:name="OLE_LINK1"/>
      <w:r>
        <w:rPr>
          <w:rFonts w:hint="eastAsia"/>
          <w:vertAlign w:val="baseline"/>
          <w:lang w:val="en-US" w:eastAsia="zh-CN"/>
        </w:rPr>
        <w:t>)</w:t>
      </w:r>
      <w:bookmarkEnd w:id="28"/>
      <w:r>
        <w:rPr>
          <w:rFonts w:hint="eastAsia"/>
        </w:rPr>
        <w:t>。</w:t>
      </w:r>
    </w:p>
    <w:p w14:paraId="019F91A1">
      <w:pPr>
        <w:pStyle w:val="25"/>
        <w:numPr>
          <w:ilvl w:val="255"/>
          <w:numId w:val="0"/>
        </w:numPr>
        <w:ind w:firstLine="420" w:firstLineChars="200"/>
      </w:pPr>
      <w:r>
        <w:rPr>
          <w:rFonts w:hint="eastAsia"/>
          <w:lang w:eastAsia="zh-CN"/>
        </w:rPr>
        <w:t>b）</w:t>
      </w:r>
      <w:r>
        <w:rPr>
          <w:rFonts w:hint="eastAsia"/>
        </w:rPr>
        <w:t>3A</w:t>
      </w:r>
      <w:r>
        <w:t>21</w:t>
      </w:r>
      <w:r>
        <w:rPr>
          <w:rFonts w:hint="eastAsia"/>
        </w:rPr>
        <w:t>铝片的腐蚀率不应大于1</w:t>
      </w:r>
      <w:r>
        <w:t>5.0</w:t>
      </w:r>
      <w:r>
        <w:rPr>
          <w:rFonts w:hint="eastAsia"/>
        </w:rPr>
        <w:t xml:space="preserve"> mg</w:t>
      </w:r>
      <w:r>
        <w:t>/(d</w:t>
      </w:r>
      <w:r>
        <w:rPr>
          <w:rFonts w:hint="eastAsia"/>
        </w:rPr>
        <w:t>·dm</w:t>
      </w:r>
      <w:r>
        <w:rPr>
          <w:vertAlign w:val="superscript"/>
        </w:rPr>
        <w:t>2</w:t>
      </w:r>
      <w:r>
        <w:rPr>
          <w:rFonts w:hint="eastAsia"/>
          <w:vertAlign w:val="baseline"/>
          <w:lang w:val="en-US" w:eastAsia="zh-CN"/>
        </w:rPr>
        <w:t>)</w:t>
      </w:r>
      <w:r>
        <w:rPr>
          <w:rFonts w:hint="eastAsia"/>
        </w:rPr>
        <w:t>。</w:t>
      </w:r>
    </w:p>
    <w:p w14:paraId="61A27E91">
      <w:pPr>
        <w:pStyle w:val="49"/>
        <w:spacing w:before="156" w:after="156"/>
      </w:pPr>
      <w:r>
        <w:rPr>
          <w:rFonts w:hint="eastAsia"/>
        </w:rPr>
        <w:t>毒理学安全性</w:t>
      </w:r>
    </w:p>
    <w:p w14:paraId="31DE598B">
      <w:pPr>
        <w:pStyle w:val="25"/>
      </w:pPr>
      <w:r>
        <w:rPr>
          <w:rFonts w:hint="eastAsia"/>
        </w:rPr>
        <w:t>生物基水凝胶洗消剂毒理学安全性应符合以下要求：</w:t>
      </w:r>
    </w:p>
    <w:p w14:paraId="3A1DF8C5">
      <w:pPr>
        <w:pStyle w:val="25"/>
      </w:pPr>
      <w:r>
        <w:rPr>
          <w:rFonts w:hint="eastAsia"/>
          <w:lang w:eastAsia="zh-CN"/>
        </w:rPr>
        <w:t>a）</w:t>
      </w:r>
      <w:r>
        <w:rPr>
          <w:rFonts w:hint="eastAsia"/>
        </w:rPr>
        <w:t>鱼类急性毒性，鱼的死亡率不应大于</w:t>
      </w:r>
      <w:r>
        <w:t>50</w:t>
      </w:r>
      <w:r>
        <w:rPr>
          <w:rFonts w:hint="eastAsia"/>
        </w:rPr>
        <w:t>％。</w:t>
      </w:r>
    </w:p>
    <w:p w14:paraId="2ADD7E27">
      <w:pPr>
        <w:pStyle w:val="25"/>
      </w:pPr>
      <w:r>
        <w:rPr>
          <w:rFonts w:hint="eastAsia"/>
          <w:lang w:eastAsia="zh-CN"/>
        </w:rPr>
        <w:t>b）</w:t>
      </w:r>
      <w:r>
        <w:rPr>
          <w:rFonts w:hint="eastAsia"/>
        </w:rPr>
        <w:t>急性经口毒性，小鼠的死亡率不应大于</w:t>
      </w:r>
      <w:r>
        <w:t>50</w:t>
      </w:r>
      <w:r>
        <w:rPr>
          <w:rFonts w:hint="eastAsia"/>
        </w:rPr>
        <w:t>％。</w:t>
      </w:r>
    </w:p>
    <w:p w14:paraId="0E3D56D1">
      <w:pPr>
        <w:pStyle w:val="25"/>
      </w:pPr>
      <w:r>
        <w:rPr>
          <w:rFonts w:hint="eastAsia"/>
          <w:lang w:eastAsia="zh-CN"/>
        </w:rPr>
        <w:t>c）</w:t>
      </w:r>
      <w:r>
        <w:rPr>
          <w:rFonts w:hint="eastAsia"/>
        </w:rPr>
        <w:t>眼刺激性，小鼠眼睑睁开时间不应大于</w:t>
      </w:r>
      <w:r>
        <w:t>60</w:t>
      </w:r>
      <w:r>
        <w:rPr>
          <w:rFonts w:hint="eastAsia"/>
        </w:rPr>
        <w:t xml:space="preserve"> min。</w:t>
      </w:r>
    </w:p>
    <w:p w14:paraId="62384FB0">
      <w:pPr>
        <w:pStyle w:val="49"/>
        <w:spacing w:before="156" w:after="156"/>
      </w:pPr>
      <w:r>
        <w:rPr>
          <w:rFonts w:hint="eastAsia"/>
        </w:rPr>
        <w:t>洗消效率</w:t>
      </w:r>
    </w:p>
    <w:p w14:paraId="255602E2">
      <w:pPr>
        <w:pStyle w:val="25"/>
        <w:ind w:firstLineChars="0"/>
      </w:pPr>
      <w:r>
        <w:rPr>
          <w:rFonts w:hint="eastAsia"/>
        </w:rPr>
        <w:t>生物基水凝胶洗消剂</w:t>
      </w:r>
      <w:r>
        <w:rPr>
          <w:rFonts w:hint="eastAsia"/>
          <w:highlight w:val="none"/>
        </w:rPr>
        <w:t>对申报物</w:t>
      </w:r>
      <w:r>
        <w:rPr>
          <w:rFonts w:hint="eastAsia"/>
        </w:rPr>
        <w:t>的洗消效率不应低于90%。</w:t>
      </w:r>
    </w:p>
    <w:p w14:paraId="6FB959D0">
      <w:pPr>
        <w:pStyle w:val="46"/>
      </w:pPr>
      <w:bookmarkStart w:id="29" w:name="_Toc22043"/>
      <w:r>
        <w:rPr>
          <w:rFonts w:hint="eastAsia"/>
        </w:rPr>
        <w:t>试验方法</w:t>
      </w:r>
      <w:bookmarkEnd w:id="29"/>
    </w:p>
    <w:p w14:paraId="34B765DE">
      <w:pPr>
        <w:pStyle w:val="45"/>
        <w:ind w:left="0"/>
      </w:pPr>
      <w:bookmarkStart w:id="30" w:name="_Toc15065"/>
      <w:r>
        <w:rPr>
          <w:rFonts w:hint="eastAsia"/>
        </w:rPr>
        <w:t>一般要求的试验</w:t>
      </w:r>
      <w:bookmarkEnd w:id="30"/>
    </w:p>
    <w:p w14:paraId="7ACBBF4D">
      <w:pPr>
        <w:pStyle w:val="25"/>
        <w:rPr>
          <w:rFonts w:hint="eastAsia"/>
        </w:rPr>
      </w:pPr>
      <w:r>
        <w:rPr>
          <w:rFonts w:hint="eastAsia"/>
        </w:rPr>
        <w:t>通过检查企业提供的材料报告，其结果应符合4.1的规定。</w:t>
      </w:r>
    </w:p>
    <w:p w14:paraId="2392E213">
      <w:pPr>
        <w:pStyle w:val="45"/>
        <w:ind w:left="0"/>
        <w:rPr>
          <w:rFonts w:hint="eastAsia"/>
        </w:rPr>
      </w:pPr>
      <w:bookmarkStart w:id="31" w:name="_Toc9531"/>
      <w:r>
        <w:rPr>
          <w:rFonts w:hint="eastAsia"/>
          <w:lang w:val="en-US" w:eastAsia="zh-CN"/>
        </w:rPr>
        <w:t>技术要求的试验</w:t>
      </w:r>
      <w:bookmarkEnd w:id="31"/>
    </w:p>
    <w:p w14:paraId="7576DC03">
      <w:pPr>
        <w:pStyle w:val="49"/>
        <w:spacing w:before="156" w:after="156"/>
      </w:pPr>
      <w:r>
        <w:rPr>
          <w:rFonts w:hint="eastAsia"/>
        </w:rPr>
        <w:t>外观检查</w:t>
      </w:r>
    </w:p>
    <w:p w14:paraId="6BE366C8">
      <w:pPr>
        <w:pStyle w:val="25"/>
      </w:pPr>
      <w:r>
        <w:rPr>
          <w:rFonts w:hint="eastAsia"/>
        </w:rPr>
        <w:t>在自然光下，生物基水凝胶洗消剂样品距离人眼20 cm处，目测观察，其结果应符合4.2.1的规定。</w:t>
      </w:r>
    </w:p>
    <w:p w14:paraId="0DEB0510">
      <w:pPr>
        <w:pStyle w:val="49"/>
        <w:spacing w:before="156" w:after="156"/>
      </w:pPr>
      <w:bookmarkStart w:id="32" w:name="_Toc127394403"/>
      <w:r>
        <w:rPr>
          <w:rFonts w:hint="eastAsia"/>
        </w:rPr>
        <w:t>pH值</w:t>
      </w:r>
      <w:bookmarkEnd w:id="32"/>
      <w:r>
        <w:rPr>
          <w:rFonts w:hint="eastAsia"/>
        </w:rPr>
        <w:t>试验</w:t>
      </w:r>
    </w:p>
    <w:p w14:paraId="0C2DFAC7">
      <w:pPr>
        <w:pStyle w:val="25"/>
      </w:pPr>
      <w:r>
        <w:rPr>
          <w:rFonts w:hint="eastAsia"/>
        </w:rPr>
        <w:t>生物基水凝胶洗消剂的pH值按以下步骤进行试验：</w:t>
      </w:r>
    </w:p>
    <w:p w14:paraId="5AFA4E1A">
      <w:pPr>
        <w:pStyle w:val="25"/>
      </w:pPr>
      <w:r>
        <w:rPr>
          <w:rFonts w:hint="eastAsia"/>
          <w:lang w:eastAsia="zh-CN"/>
        </w:rPr>
        <w:t>a）</w:t>
      </w:r>
      <w:r>
        <w:rPr>
          <w:rFonts w:hint="eastAsia"/>
        </w:rPr>
        <w:t>使用pH缓冲剂校准酸度计，pH精度不低于</w:t>
      </w:r>
      <w:r>
        <w:t>0.1</w:t>
      </w:r>
      <w:r>
        <w:rPr>
          <w:rFonts w:hint="eastAsia"/>
        </w:rPr>
        <w:t>。</w:t>
      </w:r>
    </w:p>
    <w:p w14:paraId="4F9322EC">
      <w:pPr>
        <w:pStyle w:val="25"/>
      </w:pPr>
      <w:r>
        <w:rPr>
          <w:rFonts w:hint="eastAsia"/>
          <w:lang w:eastAsia="zh-CN"/>
        </w:rPr>
        <w:t>b）</w:t>
      </w:r>
      <w:r>
        <w:rPr>
          <w:rFonts w:hint="eastAsia"/>
        </w:rPr>
        <w:t>将待测样品注入干燥洁净的烧杯中，电极浸入样品不少于3</w:t>
      </w:r>
      <w:r>
        <w:t>0</w:t>
      </w:r>
      <w:r>
        <w:rPr>
          <w:rFonts w:hint="eastAsia"/>
        </w:rPr>
        <w:t xml:space="preserve"> mm的位置（电极不能接触烧杯底部及侧壁）。</w:t>
      </w:r>
    </w:p>
    <w:p w14:paraId="5AAF8BA7">
      <w:pPr>
        <w:pStyle w:val="25"/>
      </w:pPr>
      <w:r>
        <w:rPr>
          <w:rFonts w:hint="eastAsia"/>
          <w:lang w:eastAsia="zh-CN"/>
        </w:rPr>
        <w:t>c）</w:t>
      </w:r>
      <w:r>
        <w:rPr>
          <w:rFonts w:hint="eastAsia"/>
        </w:rPr>
        <w:t>在（2</w:t>
      </w:r>
      <w:r>
        <w:t>0</w:t>
      </w:r>
      <w:r>
        <w:rPr>
          <w:rFonts w:hint="eastAsia"/>
        </w:rPr>
        <w:t>±</w:t>
      </w:r>
      <w:r>
        <w:t>2</w:t>
      </w:r>
      <w:r>
        <w:rPr>
          <w:rFonts w:hint="eastAsia"/>
        </w:rPr>
        <w:t>）℃条件下，测定pH值。</w:t>
      </w:r>
    </w:p>
    <w:p w14:paraId="1B8D704B">
      <w:pPr>
        <w:pStyle w:val="25"/>
      </w:pPr>
      <w:r>
        <w:rPr>
          <w:rFonts w:hint="eastAsia"/>
          <w:lang w:eastAsia="zh-CN"/>
        </w:rPr>
        <w:t>d）</w:t>
      </w:r>
      <w:r>
        <w:rPr>
          <w:rFonts w:hint="eastAsia"/>
        </w:rPr>
        <w:t>重复试验，取差值不超过0</w:t>
      </w:r>
      <w:r>
        <w:t>.1</w:t>
      </w:r>
      <w:r>
        <w:rPr>
          <w:rFonts w:hint="eastAsia"/>
        </w:rPr>
        <w:t>p</w:t>
      </w:r>
      <w:r>
        <w:t>H</w:t>
      </w:r>
      <w:r>
        <w:rPr>
          <w:rFonts w:hint="eastAsia"/>
        </w:rPr>
        <w:t>的两次试验结果的均值作为测定结果，其结果应符合</w:t>
      </w:r>
      <w:r>
        <w:t>4.2.2</w:t>
      </w:r>
      <w:r>
        <w:rPr>
          <w:rFonts w:hint="eastAsia"/>
        </w:rPr>
        <w:t>的要求。</w:t>
      </w:r>
    </w:p>
    <w:p w14:paraId="1C19B2EF">
      <w:pPr>
        <w:pStyle w:val="49"/>
        <w:spacing w:before="156" w:after="156"/>
      </w:pPr>
      <w:r>
        <w:rPr>
          <w:rFonts w:hint="eastAsia"/>
        </w:rPr>
        <w:t>凝固点试验</w:t>
      </w:r>
    </w:p>
    <w:p w14:paraId="20F22B74">
      <w:pPr>
        <w:pStyle w:val="25"/>
      </w:pPr>
      <w:r>
        <w:rPr>
          <w:rFonts w:hint="eastAsia"/>
        </w:rPr>
        <w:t>生物基水凝胶洗消剂的凝固点按以下步骤进行试验：</w:t>
      </w:r>
    </w:p>
    <w:p w14:paraId="0579D690">
      <w:pPr>
        <w:pStyle w:val="25"/>
      </w:pPr>
      <w:r>
        <w:rPr>
          <w:rFonts w:hint="eastAsia"/>
          <w:lang w:eastAsia="zh-CN"/>
        </w:rPr>
        <w:t>a）</w:t>
      </w:r>
      <w:r>
        <w:rPr>
          <w:rFonts w:hint="eastAsia"/>
        </w:rPr>
        <w:t>启动凝固点测试设备（控温精度±1℃），使冷室的温度稳定</w:t>
      </w:r>
      <w:r>
        <w:rPr>
          <w:rFonts w:hint="eastAsia"/>
          <w:highlight w:val="none"/>
        </w:rPr>
        <w:t>在低于样品凝固点申报值1</w:t>
      </w:r>
      <w:r>
        <w:rPr>
          <w:highlight w:val="none"/>
        </w:rPr>
        <w:t>0</w:t>
      </w:r>
      <w:r>
        <w:rPr>
          <w:rFonts w:hint="eastAsia"/>
          <w:highlight w:val="none"/>
        </w:rPr>
        <w:t xml:space="preserve"> ℃。</w:t>
      </w:r>
    </w:p>
    <w:p w14:paraId="2E29087D">
      <w:pPr>
        <w:pStyle w:val="25"/>
      </w:pPr>
      <w:r>
        <w:rPr>
          <w:rFonts w:hint="eastAsia"/>
          <w:lang w:eastAsia="zh-CN"/>
        </w:rPr>
        <w:t>b）</w:t>
      </w:r>
      <w:r>
        <w:rPr>
          <w:rFonts w:hint="eastAsia"/>
        </w:rPr>
        <w:t>将待测样品注入干燥干净的内管中，使液面高度约5</w:t>
      </w:r>
      <w:r>
        <w:t>0</w:t>
      </w:r>
      <w:r>
        <w:rPr>
          <w:rFonts w:hint="eastAsia"/>
        </w:rPr>
        <w:t xml:space="preserve"> mm。</w:t>
      </w:r>
    </w:p>
    <w:p w14:paraId="77376365">
      <w:pPr>
        <w:pStyle w:val="25"/>
      </w:pPr>
      <w:r>
        <w:rPr>
          <w:rFonts w:hint="eastAsia"/>
          <w:lang w:eastAsia="zh-CN"/>
        </w:rPr>
        <w:t>c）</w:t>
      </w:r>
      <w:r>
        <w:rPr>
          <w:rFonts w:hint="eastAsia"/>
        </w:rPr>
        <w:t>用软木塞或胶塞将铂电阻（PT</w:t>
      </w:r>
      <w:r>
        <w:t>100</w:t>
      </w:r>
      <w:r>
        <w:rPr>
          <w:rFonts w:hint="eastAsia"/>
        </w:rPr>
        <w:t>，精度±</w:t>
      </w:r>
      <w:r>
        <w:t>0.1</w:t>
      </w:r>
      <w:r>
        <w:rPr>
          <w:rFonts w:hint="eastAsia"/>
        </w:rPr>
        <w:t>℃，外径5</w:t>
      </w:r>
      <w:r>
        <w:t>.0</w:t>
      </w:r>
      <w:r>
        <w:rPr>
          <w:rFonts w:hint="eastAsia"/>
        </w:rPr>
        <w:t xml:space="preserve"> mm）固定在内管中央，铂电阻的下端测距试管底部1</w:t>
      </w:r>
      <w:r>
        <w:t>0</w:t>
      </w:r>
      <w:r>
        <w:rPr>
          <w:rFonts w:hint="eastAsia"/>
        </w:rPr>
        <w:t xml:space="preserve"> mm。</w:t>
      </w:r>
    </w:p>
    <w:p w14:paraId="22ED1E8B">
      <w:pPr>
        <w:pStyle w:val="25"/>
      </w:pPr>
      <w:r>
        <w:rPr>
          <w:rFonts w:hint="eastAsia"/>
          <w:lang w:eastAsia="zh-CN"/>
        </w:rPr>
        <w:t>d）</w:t>
      </w:r>
      <w:r>
        <w:rPr>
          <w:rFonts w:hint="eastAsia"/>
        </w:rPr>
        <w:t>将装有样品的内管置于外管中，然后将外管放入冷室，外管浸入冷室的深度</w:t>
      </w:r>
      <w:r>
        <w:rPr>
          <w:rFonts w:hint="eastAsia"/>
          <w:highlight w:val="none"/>
        </w:rPr>
        <w:t>不应</w:t>
      </w:r>
      <w:r>
        <w:rPr>
          <w:rFonts w:hint="eastAsia"/>
        </w:rPr>
        <w:t>小于1</w:t>
      </w:r>
      <w:r>
        <w:t>00</w:t>
      </w:r>
      <w:r>
        <w:rPr>
          <w:rFonts w:hint="eastAsia"/>
        </w:rPr>
        <w:t xml:space="preserve"> mm。</w:t>
      </w:r>
    </w:p>
    <w:p w14:paraId="7DB96FEB">
      <w:pPr>
        <w:pStyle w:val="25"/>
      </w:pPr>
      <w:r>
        <w:rPr>
          <w:rFonts w:hint="eastAsia"/>
          <w:lang w:eastAsia="zh-CN"/>
        </w:rPr>
        <w:t>e）</w:t>
      </w:r>
      <w:r>
        <w:rPr>
          <w:rFonts w:hint="eastAsia"/>
        </w:rPr>
        <w:t>开始试验，设备自动记录温度</w:t>
      </w:r>
      <w:r>
        <w:rPr>
          <w:rFonts w:hint="eastAsia"/>
          <w:lang w:eastAsia="zh-CN"/>
        </w:rPr>
        <w:t>－</w:t>
      </w:r>
      <w:r>
        <w:rPr>
          <w:rFonts w:hint="eastAsia"/>
        </w:rPr>
        <w:t>时间曲线。</w:t>
      </w:r>
    </w:p>
    <w:p w14:paraId="4E0777C4">
      <w:pPr>
        <w:pStyle w:val="25"/>
      </w:pPr>
      <w:r>
        <w:rPr>
          <w:rFonts w:hint="eastAsia"/>
          <w:lang w:eastAsia="zh-CN"/>
        </w:rPr>
        <w:t>f）</w:t>
      </w:r>
      <w:r>
        <w:rPr>
          <w:rFonts w:hint="eastAsia"/>
        </w:rPr>
        <w:t>待样品完全凝固，读取曲线平台处温度为凝固点。</w:t>
      </w:r>
    </w:p>
    <w:p w14:paraId="0F8A7B8A">
      <w:pPr>
        <w:pStyle w:val="25"/>
      </w:pPr>
      <w:r>
        <w:rPr>
          <w:rFonts w:hint="eastAsia"/>
          <w:lang w:eastAsia="zh-CN"/>
        </w:rPr>
        <w:t>g）</w:t>
      </w:r>
      <w:r>
        <w:rPr>
          <w:rFonts w:hint="eastAsia"/>
        </w:rPr>
        <w:t>重复试验，取差值不超过1℃的2次试验结果中较高的值作为测定结果，其结果应符合4.2.</w:t>
      </w:r>
      <w:r>
        <w:t>3</w:t>
      </w:r>
      <w:r>
        <w:rPr>
          <w:rFonts w:hint="eastAsia"/>
        </w:rPr>
        <w:t>的要求。</w:t>
      </w:r>
    </w:p>
    <w:p w14:paraId="4EB20EBC">
      <w:pPr>
        <w:pStyle w:val="49"/>
        <w:spacing w:before="156" w:after="156"/>
      </w:pPr>
      <w:bookmarkStart w:id="33" w:name="_Toc127394404"/>
      <w:r>
        <w:rPr>
          <w:rFonts w:hint="eastAsia"/>
        </w:rPr>
        <w:t>稳定性</w:t>
      </w:r>
      <w:bookmarkEnd w:id="33"/>
      <w:r>
        <w:rPr>
          <w:rFonts w:hint="eastAsia"/>
        </w:rPr>
        <w:t>试验</w:t>
      </w:r>
    </w:p>
    <w:p w14:paraId="1FEC2594">
      <w:pPr>
        <w:pStyle w:val="25"/>
      </w:pPr>
      <w:r>
        <w:rPr>
          <w:rFonts w:hint="eastAsia"/>
        </w:rPr>
        <w:t>生物基水凝胶洗消剂的稳定性按以下步骤进行试验：</w:t>
      </w:r>
    </w:p>
    <w:p w14:paraId="416A6C18">
      <w:pPr>
        <w:pStyle w:val="25"/>
      </w:pPr>
      <w:r>
        <w:rPr>
          <w:rFonts w:hint="eastAsia"/>
          <w:lang w:eastAsia="zh-CN"/>
        </w:rPr>
        <w:t>a）</w:t>
      </w:r>
      <w:r>
        <w:rPr>
          <w:rFonts w:hint="eastAsia"/>
        </w:rPr>
        <w:t>样品处理。将样品放在密闭容器中，在（3</w:t>
      </w:r>
      <w:r>
        <w:t>0</w:t>
      </w:r>
      <w:r>
        <w:rPr>
          <w:rFonts w:hint="eastAsia"/>
        </w:rPr>
        <w:t>±</w:t>
      </w:r>
      <w:r>
        <w:t>2</w:t>
      </w:r>
      <w:r>
        <w:rPr>
          <w:rFonts w:hint="eastAsia"/>
        </w:rPr>
        <w:t>）℃的条件下放置3</w:t>
      </w:r>
      <w:r>
        <w:t>0</w:t>
      </w:r>
      <w:r>
        <w:rPr>
          <w:rFonts w:hint="eastAsia"/>
        </w:rPr>
        <w:t xml:space="preserve"> d；将冷冻室温度调到低于样品凝固点1</w:t>
      </w:r>
      <w:r>
        <w:t>0</w:t>
      </w:r>
      <w:r>
        <w:rPr>
          <w:rFonts w:hint="eastAsia"/>
        </w:rPr>
        <w:t>℃，将样品密封放入冷冻室（控温精度为±2 ℃），在低于样品凝固点1</w:t>
      </w:r>
      <w:r>
        <w:t>0</w:t>
      </w:r>
      <w:r>
        <w:rPr>
          <w:rFonts w:hint="eastAsia"/>
        </w:rPr>
        <w:t xml:space="preserve"> ℃的温度下保持2</w:t>
      </w:r>
      <w:r>
        <w:t>4</w:t>
      </w:r>
      <w:r>
        <w:rPr>
          <w:rFonts w:hint="eastAsia"/>
        </w:rPr>
        <w:t xml:space="preserve"> h，取出样品，在（2</w:t>
      </w:r>
      <w:r>
        <w:t>0</w:t>
      </w:r>
      <w:r>
        <w:rPr>
          <w:rFonts w:hint="eastAsia"/>
        </w:rPr>
        <w:t>±</w:t>
      </w:r>
      <w:r>
        <w:t>5</w:t>
      </w:r>
      <w:r>
        <w:rPr>
          <w:rFonts w:hint="eastAsia"/>
        </w:rPr>
        <w:t>）℃的室温下放置2</w:t>
      </w:r>
      <w:r>
        <w:t>4</w:t>
      </w:r>
      <w:r>
        <w:rPr>
          <w:rFonts w:hint="eastAsia"/>
        </w:rPr>
        <w:t xml:space="preserve"> h，然后在（6</w:t>
      </w:r>
      <w:r>
        <w:t>0</w:t>
      </w:r>
      <w:r>
        <w:rPr>
          <w:rFonts w:hint="eastAsia"/>
        </w:rPr>
        <w:t>±</w:t>
      </w:r>
      <w:r>
        <w:t>2</w:t>
      </w:r>
      <w:r>
        <w:rPr>
          <w:rFonts w:hint="eastAsia"/>
        </w:rPr>
        <w:t>）℃的电热鼓风干燥箱（控温精度为±2 ℃）中放置2</w:t>
      </w:r>
      <w:r>
        <w:t>4</w:t>
      </w:r>
      <w:r>
        <w:rPr>
          <w:rFonts w:hint="eastAsia"/>
        </w:rPr>
        <w:t xml:space="preserve"> h，再取出样品，在（2</w:t>
      </w:r>
      <w:r>
        <w:t>0</w:t>
      </w:r>
      <w:r>
        <w:rPr>
          <w:rFonts w:hint="eastAsia"/>
        </w:rPr>
        <w:t>±</w:t>
      </w:r>
      <w:r>
        <w:t>5</w:t>
      </w:r>
      <w:r>
        <w:rPr>
          <w:rFonts w:hint="eastAsia"/>
        </w:rPr>
        <w:t>）℃的室温下放置2</w:t>
      </w:r>
      <w:r>
        <w:t>4</w:t>
      </w:r>
      <w:r>
        <w:rPr>
          <w:rFonts w:hint="eastAsia"/>
        </w:rPr>
        <w:t xml:space="preserve"> h，以上操作为1个周期。如此重复3次，进行4个温度处理周期。</w:t>
      </w:r>
    </w:p>
    <w:p w14:paraId="2AC19994">
      <w:pPr>
        <w:pStyle w:val="25"/>
      </w:pPr>
      <w:r>
        <w:rPr>
          <w:rFonts w:hint="eastAsia"/>
          <w:lang w:eastAsia="zh-CN"/>
        </w:rPr>
        <w:t>b）</w:t>
      </w:r>
      <w:r>
        <w:rPr>
          <w:rFonts w:hint="eastAsia"/>
        </w:rPr>
        <w:t>分别按5</w:t>
      </w:r>
      <w:r>
        <w:t>.</w:t>
      </w:r>
      <w:r>
        <w:rPr>
          <w:rFonts w:hint="eastAsia"/>
          <w:lang w:val="en-US" w:eastAsia="zh-CN"/>
        </w:rPr>
        <w:t>2.</w:t>
      </w:r>
      <w:r>
        <w:t>2</w:t>
      </w:r>
      <w:r>
        <w:rPr>
          <w:rFonts w:hint="eastAsia"/>
        </w:rPr>
        <w:t>、5</w:t>
      </w:r>
      <w:r>
        <w:t>.</w:t>
      </w:r>
      <w:r>
        <w:rPr>
          <w:rFonts w:hint="eastAsia"/>
          <w:lang w:val="en-US" w:eastAsia="zh-CN"/>
        </w:rPr>
        <w:t>2.</w:t>
      </w:r>
      <w:r>
        <w:t>3</w:t>
      </w:r>
      <w:r>
        <w:rPr>
          <w:rFonts w:hint="eastAsia"/>
        </w:rPr>
        <w:t>规定的方法进行样品处理后凝固点、pH值的测量。</w:t>
      </w:r>
    </w:p>
    <w:p w14:paraId="602D99D5">
      <w:pPr>
        <w:pStyle w:val="25"/>
      </w:pPr>
      <w:r>
        <w:rPr>
          <w:rFonts w:hint="eastAsia"/>
          <w:lang w:eastAsia="zh-CN"/>
        </w:rPr>
        <w:t>c）</w:t>
      </w:r>
      <w:r>
        <w:rPr>
          <w:rFonts w:hint="eastAsia"/>
        </w:rPr>
        <w:t>分别按5</w:t>
      </w:r>
      <w:r>
        <w:t>.</w:t>
      </w:r>
      <w:r>
        <w:rPr>
          <w:rFonts w:hint="eastAsia"/>
          <w:lang w:val="en-US" w:eastAsia="zh-CN"/>
        </w:rPr>
        <w:t>2.</w:t>
      </w:r>
      <w:r>
        <w:t>2</w:t>
      </w:r>
      <w:r>
        <w:rPr>
          <w:rFonts w:hint="eastAsia"/>
        </w:rPr>
        <w:t>、5</w:t>
      </w:r>
      <w:r>
        <w:t>.</w:t>
      </w:r>
      <w:r>
        <w:rPr>
          <w:rFonts w:hint="eastAsia"/>
          <w:lang w:val="en-US" w:eastAsia="zh-CN"/>
        </w:rPr>
        <w:t>2.</w:t>
      </w:r>
      <w:r>
        <w:t>3</w:t>
      </w:r>
      <w:r>
        <w:rPr>
          <w:rFonts w:hint="eastAsia"/>
        </w:rPr>
        <w:t>规定的方法计算样品处理后的试验，其结果与5</w:t>
      </w:r>
      <w:r>
        <w:t>.</w:t>
      </w:r>
      <w:r>
        <w:rPr>
          <w:rFonts w:hint="eastAsia"/>
          <w:lang w:val="en-US" w:eastAsia="zh-CN"/>
        </w:rPr>
        <w:t>2.</w:t>
      </w:r>
      <w:r>
        <w:t>2</w:t>
      </w:r>
      <w:r>
        <w:rPr>
          <w:rFonts w:hint="eastAsia"/>
        </w:rPr>
        <w:t>、5</w:t>
      </w:r>
      <w:r>
        <w:t>.</w:t>
      </w:r>
      <w:r>
        <w:rPr>
          <w:rFonts w:hint="eastAsia"/>
          <w:lang w:val="en-US" w:eastAsia="zh-CN"/>
        </w:rPr>
        <w:t>2.</w:t>
      </w:r>
      <w:r>
        <w:t>3</w:t>
      </w:r>
      <w:r>
        <w:rPr>
          <w:rFonts w:hint="eastAsia"/>
        </w:rPr>
        <w:t>的试验结果的偏差作为测定结果，应符合4</w:t>
      </w:r>
      <w:r>
        <w:t>.2.4</w:t>
      </w:r>
      <w:r>
        <w:rPr>
          <w:rFonts w:hint="eastAsia"/>
        </w:rPr>
        <w:t>的要求。</w:t>
      </w:r>
    </w:p>
    <w:p w14:paraId="50735CC4">
      <w:pPr>
        <w:pStyle w:val="49"/>
        <w:spacing w:before="156" w:after="156"/>
      </w:pPr>
      <w:bookmarkStart w:id="34" w:name="_Toc127394408"/>
      <w:r>
        <w:rPr>
          <w:rFonts w:hint="eastAsia"/>
        </w:rPr>
        <w:t>粘度</w:t>
      </w:r>
      <w:bookmarkEnd w:id="34"/>
      <w:r>
        <w:rPr>
          <w:rFonts w:hint="eastAsia"/>
        </w:rPr>
        <w:t>试验</w:t>
      </w:r>
    </w:p>
    <w:p w14:paraId="74BAA39E">
      <w:pPr>
        <w:pStyle w:val="25"/>
        <w:ind w:firstLine="0" w:firstLineChars="0"/>
      </w:pPr>
      <w:r>
        <w:rPr>
          <w:rFonts w:hint="eastAsia"/>
        </w:rPr>
        <w:t>5</w:t>
      </w:r>
      <w:r>
        <w:t>.5.1</w:t>
      </w:r>
      <w:r>
        <w:rPr>
          <w:rFonts w:hint="eastAsia"/>
        </w:rPr>
        <w:t xml:space="preserve"> 牛顿型生物基水凝胶洗消剂的粘度按GB/T</w:t>
      </w:r>
      <w:r>
        <w:t xml:space="preserve"> 30515</w:t>
      </w:r>
      <w:r>
        <w:rPr>
          <w:rFonts w:hint="eastAsia"/>
        </w:rPr>
        <w:t>执行。试验结果应符合</w:t>
      </w:r>
      <w:r>
        <w:t>4</w:t>
      </w:r>
      <w:r>
        <w:rPr>
          <w:rFonts w:hint="eastAsia"/>
        </w:rPr>
        <w:t>.</w:t>
      </w:r>
      <w:r>
        <w:t>2</w:t>
      </w:r>
      <w:r>
        <w:rPr>
          <w:rFonts w:hint="eastAsia"/>
        </w:rPr>
        <w:t>.</w:t>
      </w:r>
      <w:r>
        <w:t>5</w:t>
      </w:r>
      <w:r>
        <w:rPr>
          <w:rFonts w:hint="eastAsia"/>
        </w:rPr>
        <w:t>的规定。</w:t>
      </w:r>
    </w:p>
    <w:p w14:paraId="3723CB20">
      <w:pPr>
        <w:pStyle w:val="25"/>
        <w:ind w:firstLine="0" w:firstLineChars="0"/>
      </w:pPr>
      <w:r>
        <w:t xml:space="preserve">5.5.2 </w:t>
      </w:r>
      <w:r>
        <w:rPr>
          <w:rFonts w:hint="eastAsia"/>
        </w:rPr>
        <w:t>假塑型生物基水凝胶洗消剂的粘度按以下步骤进行试验：</w:t>
      </w:r>
    </w:p>
    <w:p w14:paraId="733465A9">
      <w:pPr>
        <w:pStyle w:val="25"/>
      </w:pPr>
      <w:r>
        <w:rPr>
          <w:rFonts w:hint="eastAsia"/>
          <w:lang w:eastAsia="zh-CN"/>
        </w:rPr>
        <w:t>a）</w:t>
      </w:r>
      <w:r>
        <w:rPr>
          <w:rFonts w:hint="eastAsia"/>
        </w:rPr>
        <w:t>设备。按GB/T</w:t>
      </w:r>
      <w:r>
        <w:t xml:space="preserve"> 21059</w:t>
      </w:r>
      <w:r>
        <w:rPr>
          <w:rFonts w:hint="eastAsia"/>
        </w:rPr>
        <w:t>的要求，旋转粘度计最大剪应力不应小于7</w:t>
      </w:r>
      <w:r>
        <w:t>5</w:t>
      </w:r>
      <w:r>
        <w:rPr>
          <w:rFonts w:hint="eastAsia"/>
        </w:rPr>
        <w:t xml:space="preserve"> Pa、最大剪切率不应小于</w:t>
      </w:r>
      <w:r>
        <w:t>600</w:t>
      </w:r>
      <w:r>
        <w:rPr>
          <w:rFonts w:hint="eastAsia"/>
        </w:rPr>
        <w:t>s</w:t>
      </w:r>
      <w:r>
        <w:rPr>
          <w:rFonts w:hint="eastAsia"/>
          <w:vertAlign w:val="superscript"/>
        </w:rPr>
        <w:t>1</w:t>
      </w:r>
      <w:r>
        <w:rPr>
          <w:rFonts w:hint="eastAsia"/>
        </w:rPr>
        <w:t>，应在温控设备中确保样品温度保持在规定温度±</w:t>
      </w:r>
      <w:r>
        <w:t>1</w:t>
      </w:r>
      <w:r>
        <w:rPr>
          <w:rFonts w:hint="eastAsia"/>
        </w:rPr>
        <w:t>℃范围内。</w:t>
      </w:r>
    </w:p>
    <w:p w14:paraId="3C2CF8D5">
      <w:pPr>
        <w:pStyle w:val="25"/>
      </w:pPr>
      <w:r>
        <w:rPr>
          <w:rFonts w:hint="eastAsia"/>
          <w:lang w:eastAsia="zh-CN"/>
        </w:rPr>
        <w:t>b）</w:t>
      </w:r>
      <w:r>
        <w:rPr>
          <w:rFonts w:hint="eastAsia"/>
        </w:rPr>
        <w:t>试验温度。应从（含）2</w:t>
      </w:r>
      <w:r>
        <w:t>0</w:t>
      </w:r>
      <w:r>
        <w:rPr>
          <w:rFonts w:hint="eastAsia"/>
        </w:rPr>
        <w:t>℃开始，以每次5℃为一个阶梯递减，直至最低使用温度。</w:t>
      </w:r>
    </w:p>
    <w:p w14:paraId="2452E7B6">
      <w:pPr>
        <w:pStyle w:val="25"/>
      </w:pPr>
      <w:r>
        <w:rPr>
          <w:rFonts w:hint="eastAsia"/>
          <w:lang w:eastAsia="zh-CN"/>
        </w:rPr>
        <w:t>c）</w:t>
      </w:r>
      <w:r>
        <w:rPr>
          <w:rFonts w:hint="eastAsia"/>
        </w:rPr>
        <w:t>若样品含有悬浮气泡，现将样品放入离心机，以（6</w:t>
      </w:r>
      <w:r>
        <w:t>000</w:t>
      </w:r>
      <w:r>
        <w:rPr>
          <w:rFonts w:hint="eastAsia"/>
        </w:rPr>
        <w:t>±</w:t>
      </w:r>
      <w:r>
        <w:t>600</w:t>
      </w:r>
      <w:r>
        <w:rPr>
          <w:rFonts w:hint="eastAsia"/>
        </w:rPr>
        <w:t>）m</w:t>
      </w:r>
      <w:r>
        <w:t>/s</w:t>
      </w:r>
      <w:r>
        <w:rPr>
          <w:vertAlign w:val="superscript"/>
        </w:rPr>
        <w:t>2</w:t>
      </w:r>
      <w:r>
        <w:rPr>
          <w:rFonts w:hint="eastAsia"/>
        </w:rPr>
        <w:t>加速度进行1</w:t>
      </w:r>
      <w:r>
        <w:t>0</w:t>
      </w:r>
      <w:r>
        <w:rPr>
          <w:rFonts w:hint="eastAsia"/>
        </w:rPr>
        <w:t xml:space="preserve"> min离心试验，然后再进行粘度测试。</w:t>
      </w:r>
    </w:p>
    <w:p w14:paraId="1B8FECEA">
      <w:pPr>
        <w:pStyle w:val="25"/>
      </w:pPr>
      <w:r>
        <w:rPr>
          <w:rFonts w:hint="eastAsia"/>
        </w:rPr>
        <w:t>d）调整温控设备至试验温度；放置样品；等待至少1</w:t>
      </w:r>
      <w:r>
        <w:t>0</w:t>
      </w:r>
      <w:r>
        <w:rPr>
          <w:rFonts w:hint="eastAsia"/>
        </w:rPr>
        <w:t xml:space="preserve"> min（无剪切情况下）达到温度平衡；在剪切速率为6</w:t>
      </w:r>
      <w:r>
        <w:t>00</w:t>
      </w:r>
      <w:r>
        <w:rPr>
          <w:rFonts w:hint="eastAsia"/>
        </w:rPr>
        <w:t>s</w:t>
      </w:r>
      <w:r>
        <w:rPr>
          <w:rFonts w:hint="eastAsia"/>
          <w:vertAlign w:val="superscript"/>
        </w:rPr>
        <w:t>-1</w:t>
      </w:r>
      <w:r>
        <w:rPr>
          <w:rFonts w:hint="eastAsia"/>
        </w:rPr>
        <w:t>情况下进行1 min预剪切；无剪切情况下静待1 min；开始试验，在每个剪切速率下测量剪切应力1</w:t>
      </w:r>
      <w:r>
        <w:t>0</w:t>
      </w:r>
      <w:r>
        <w:rPr>
          <w:rFonts w:hint="eastAsia"/>
        </w:rPr>
        <w:t xml:space="preserve"> s，从最低剪切速率开始（7</w:t>
      </w:r>
      <w:r>
        <w:t>5</w:t>
      </w:r>
      <w:r>
        <w:rPr>
          <w:rFonts w:hint="eastAsia"/>
        </w:rPr>
        <w:t>为宜）。</w:t>
      </w:r>
    </w:p>
    <w:p w14:paraId="7B807E88">
      <w:pPr>
        <w:pStyle w:val="25"/>
      </w:pPr>
      <w:r>
        <w:rPr>
          <w:rFonts w:hint="eastAsia"/>
        </w:rPr>
        <w:t>f</w:t>
      </w:r>
      <w:r>
        <w:rPr>
          <w:rFonts w:hint="eastAsia"/>
          <w:lang w:eastAsia="zh-CN"/>
        </w:rPr>
        <w:t>）</w:t>
      </w:r>
      <w:r>
        <w:rPr>
          <w:rFonts w:hint="eastAsia"/>
        </w:rPr>
        <w:t>在剪切速率为0</w:t>
      </w:r>
      <w:r>
        <w:t>s</w:t>
      </w:r>
      <w:r>
        <w:rPr>
          <w:vertAlign w:val="superscript"/>
        </w:rPr>
        <w:t>-1</w:t>
      </w:r>
      <w:r>
        <w:rPr>
          <w:rFonts w:hint="eastAsia"/>
        </w:rPr>
        <w:t>～6</w:t>
      </w:r>
      <w:r>
        <w:t>00</w:t>
      </w:r>
      <w:r>
        <w:rPr>
          <w:rFonts w:hint="eastAsia"/>
        </w:rPr>
        <w:t>/</w:t>
      </w:r>
      <w:r>
        <w:t>s</w:t>
      </w:r>
      <w:r>
        <w:rPr>
          <w:vertAlign w:val="superscript"/>
        </w:rPr>
        <w:t>-1</w:t>
      </w:r>
      <w:r>
        <w:rPr>
          <w:rFonts w:hint="eastAsia"/>
        </w:rPr>
        <w:t>范围内，7</w:t>
      </w:r>
      <w:r>
        <w:t>5s</w:t>
      </w:r>
      <w:r>
        <w:rPr>
          <w:vertAlign w:val="superscript"/>
        </w:rPr>
        <w:t>-1</w:t>
      </w:r>
      <w:r>
        <w:rPr>
          <w:rFonts w:hint="eastAsia"/>
        </w:rPr>
        <w:t>、1</w:t>
      </w:r>
      <w:r>
        <w:t>50s</w:t>
      </w:r>
      <w:r>
        <w:rPr>
          <w:vertAlign w:val="superscript"/>
        </w:rPr>
        <w:t>-1</w:t>
      </w:r>
      <w:r>
        <w:rPr>
          <w:rFonts w:hint="eastAsia"/>
        </w:rPr>
        <w:t>、2</w:t>
      </w:r>
      <w:r>
        <w:t>25s</w:t>
      </w:r>
      <w:r>
        <w:rPr>
          <w:vertAlign w:val="superscript"/>
        </w:rPr>
        <w:t>-1</w:t>
      </w:r>
      <w:r>
        <w:rPr>
          <w:rFonts w:hint="eastAsia"/>
        </w:rPr>
        <w:t>、3</w:t>
      </w:r>
      <w:r>
        <w:t>00s</w:t>
      </w:r>
      <w:r>
        <w:rPr>
          <w:vertAlign w:val="superscript"/>
        </w:rPr>
        <w:t>-1</w:t>
      </w:r>
      <w:r>
        <w:rPr>
          <w:rFonts w:hint="eastAsia"/>
        </w:rPr>
        <w:t>、3</w:t>
      </w:r>
      <w:r>
        <w:t>75s</w:t>
      </w:r>
      <w:r>
        <w:rPr>
          <w:vertAlign w:val="superscript"/>
        </w:rPr>
        <w:t>-1</w:t>
      </w:r>
      <w:r>
        <w:rPr>
          <w:rFonts w:hint="eastAsia"/>
        </w:rPr>
        <w:t>、4</w:t>
      </w:r>
      <w:r>
        <w:t>50s</w:t>
      </w:r>
      <w:r>
        <w:rPr>
          <w:vertAlign w:val="superscript"/>
        </w:rPr>
        <w:t>-1</w:t>
      </w:r>
      <w:r>
        <w:rPr>
          <w:rFonts w:hint="eastAsia"/>
        </w:rPr>
        <w:t>、5</w:t>
      </w:r>
      <w:r>
        <w:t>25</w:t>
      </w:r>
      <w:r>
        <w:rPr>
          <w:rFonts w:hint="eastAsia"/>
        </w:rPr>
        <w:t>/</w:t>
      </w:r>
      <w:r>
        <w:t>s</w:t>
      </w:r>
      <w:r>
        <w:rPr>
          <w:vertAlign w:val="superscript"/>
        </w:rPr>
        <w:t>-1</w:t>
      </w:r>
      <w:r>
        <w:rPr>
          <w:rFonts w:hint="eastAsia"/>
        </w:rPr>
        <w:t>、6</w:t>
      </w:r>
      <w:r>
        <w:t>00s</w:t>
      </w:r>
      <w:r>
        <w:rPr>
          <w:vertAlign w:val="superscript"/>
        </w:rPr>
        <w:t>-1</w:t>
      </w:r>
      <w:r>
        <w:rPr>
          <w:rFonts w:hint="eastAsia"/>
        </w:rPr>
        <w:t>，测量至少8个剪切应力。</w:t>
      </w:r>
    </w:p>
    <w:p w14:paraId="0B832A16">
      <w:pPr>
        <w:pStyle w:val="25"/>
      </w:pPr>
      <w:r>
        <w:rPr>
          <w:rFonts w:hint="eastAsia"/>
        </w:rPr>
        <w:t>表观粘度按公式（1）计算：</w:t>
      </w:r>
    </w:p>
    <w:p w14:paraId="41F23913">
      <w:pPr>
        <w:pStyle w:val="25"/>
        <w:jc w:val="center"/>
      </w:pPr>
      <w:r>
        <w:rPr>
          <w:rFonts w:hint="eastAsia" w:hAnsi="Cambria Math"/>
        </w:rPr>
        <w:t xml:space="preserve">           </w:t>
      </w:r>
      <m:oMath>
        <m:r>
          <m:rPr/>
          <w:rPr>
            <w:rFonts w:hint="eastAsia" w:ascii="Cambria Math" w:hAnsi="Cambria Math"/>
          </w:rPr>
          <m:t>v</m:t>
        </m:r>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hint="eastAsia" w:ascii="Cambria Math" w:hAnsi="Cambria Math"/>
                  </w:rPr>
                  <m:t>S</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hint="eastAsia" w:ascii="Cambria Math" w:hAnsi="Cambria Math"/>
                  </w:rPr>
                  <m:t>S</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r>
          <m:rPr/>
          <w:rPr>
            <w:rFonts w:ascii="Cambria Math" w:hAnsi="Cambria Math"/>
          </w:rPr>
          <m:t>×1000</m:t>
        </m:r>
      </m:oMath>
      <w:r>
        <w:rPr>
          <w:rFonts w:hint="eastAsia" w:hAnsi="Cambria Math"/>
        </w:rPr>
        <w:t>……………………</w:t>
      </w:r>
      <w:r>
        <w:rPr>
          <w:rFonts w:hint="eastAsia" w:hAnsi="Cambria Math"/>
          <w:lang w:eastAsia="zh-CN"/>
        </w:rPr>
        <w:t>(</w:t>
      </w:r>
      <w:r>
        <w:rPr>
          <w:rFonts w:hint="eastAsia" w:hAnsi="Cambria Math"/>
        </w:rPr>
        <w:t>1</w:t>
      </w:r>
      <w:r>
        <w:rPr>
          <w:rFonts w:hint="eastAsia" w:hAnsi="Cambria Math"/>
          <w:lang w:eastAsia="zh-CN"/>
        </w:rPr>
        <w:t>)</w:t>
      </w:r>
    </w:p>
    <w:p w14:paraId="048478C1">
      <w:pPr>
        <w:pStyle w:val="25"/>
        <w:snapToGrid w:val="0"/>
      </w:pPr>
      <w:r>
        <w:rPr>
          <w:rFonts w:hint="eastAsia"/>
        </w:rPr>
        <w:t>式中：</w:t>
      </w:r>
      <m:oMath>
        <m:r>
          <m:rPr/>
          <w:rPr>
            <w:rFonts w:hint="eastAsia" w:ascii="Cambria Math" w:hAnsi="Cambria Math"/>
          </w:rPr>
          <m:t>v</m:t>
        </m:r>
      </m:oMath>
      <w:r>
        <w:rPr>
          <w:rFonts w:hint="eastAsia"/>
        </w:rPr>
        <w:t>——粘度，单位为毫帕·秒（m</w:t>
      </w:r>
      <w:r>
        <w:t>Pa</w:t>
      </w:r>
      <w:r>
        <w:rPr>
          <w:rFonts w:hint="eastAsia"/>
        </w:rPr>
        <w:t>·s）；</w:t>
      </w:r>
    </w:p>
    <w:p w14:paraId="69193856">
      <w:pPr>
        <w:pStyle w:val="25"/>
        <w:snapToGrid w:val="0"/>
        <w:ind w:firstLine="1050" w:firstLineChars="500"/>
      </w:pPr>
      <m:oMath>
        <m:sSub>
          <m:sSubPr>
            <m:ctrlPr>
              <w:rPr>
                <w:rFonts w:ascii="Cambria Math" w:hAnsi="Cambria Math"/>
                <w:i/>
              </w:rPr>
            </m:ctrlPr>
          </m:sSubPr>
          <m:e>
            <m:r>
              <m:rPr/>
              <w:rPr>
                <w:rFonts w:hint="eastAsia" w:ascii="Cambria Math" w:hAnsi="Cambria Math"/>
              </w:rPr>
              <m:t>S</m:t>
            </m:r>
            <m:ctrlPr>
              <w:rPr>
                <w:rFonts w:ascii="Cambria Math" w:hAnsi="Cambria Math"/>
                <w:i/>
              </w:rPr>
            </m:ctrlPr>
          </m:e>
          <m:sub>
            <m:r>
              <m:rPr/>
              <w:rPr>
                <w:rFonts w:ascii="Cambria Math" w:hAnsi="Cambria Math"/>
              </w:rPr>
              <m:t>1</m:t>
            </m:r>
            <m:ctrlPr>
              <w:rPr>
                <w:rFonts w:ascii="Cambria Math" w:hAnsi="Cambria Math"/>
                <w:i/>
              </w:rPr>
            </m:ctrlPr>
          </m:sub>
        </m:sSub>
      </m:oMath>
      <w:r>
        <w:rPr>
          <w:rFonts w:hint="eastAsia"/>
        </w:rPr>
        <w:t>——剪切应力，单位为帕（</w:t>
      </w:r>
      <w:r>
        <w:t>Pa</w:t>
      </w:r>
      <w:r>
        <w:rPr>
          <w:rFonts w:hint="eastAsia"/>
        </w:rPr>
        <w:t>）；</w:t>
      </w:r>
    </w:p>
    <w:p w14:paraId="07932C3D">
      <w:pPr>
        <w:pStyle w:val="25"/>
        <w:snapToGrid w:val="0"/>
        <w:ind w:firstLine="1050" w:firstLineChars="500"/>
      </w:pPr>
      <m:oMath>
        <m:sSub>
          <m:sSubPr>
            <m:ctrlPr>
              <w:rPr>
                <w:rFonts w:ascii="Cambria Math" w:hAnsi="Cambria Math"/>
                <w:i/>
              </w:rPr>
            </m:ctrlPr>
          </m:sSubPr>
          <m:e>
            <m:r>
              <m:rPr/>
              <w:rPr>
                <w:rFonts w:hint="eastAsia" w:ascii="Cambria Math" w:hAnsi="Cambria Math"/>
              </w:rPr>
              <m:t>S</m:t>
            </m:r>
            <m:ctrlPr>
              <w:rPr>
                <w:rFonts w:ascii="Cambria Math" w:hAnsi="Cambria Math"/>
                <w:i/>
              </w:rPr>
            </m:ctrlPr>
          </m:e>
          <m:sub>
            <m:r>
              <m:rPr/>
              <w:rPr>
                <w:rFonts w:ascii="Cambria Math" w:hAnsi="Cambria Math"/>
              </w:rPr>
              <m:t>2</m:t>
            </m:r>
            <m:ctrlPr>
              <w:rPr>
                <w:rFonts w:ascii="Cambria Math" w:hAnsi="Cambria Math"/>
                <w:i/>
              </w:rPr>
            </m:ctrlPr>
          </m:sub>
        </m:sSub>
      </m:oMath>
      <w:r>
        <w:rPr>
          <w:rFonts w:hint="eastAsia"/>
        </w:rPr>
        <w:t>——剪切速率，单位为每秒（s</w:t>
      </w:r>
      <w:r>
        <w:rPr>
          <w:vertAlign w:val="superscript"/>
        </w:rPr>
        <w:t>-1</w:t>
      </w:r>
      <w:r>
        <w:rPr>
          <w:rFonts w:hint="eastAsia"/>
        </w:rPr>
        <w:t>）</w:t>
      </w:r>
    </w:p>
    <w:p w14:paraId="3414D057">
      <w:pPr>
        <w:pStyle w:val="25"/>
      </w:pPr>
      <w:r>
        <w:rPr>
          <w:rFonts w:hint="eastAsia"/>
        </w:rPr>
        <w:t>试验结果应符合</w:t>
      </w:r>
      <w:r>
        <w:t>4</w:t>
      </w:r>
      <w:r>
        <w:rPr>
          <w:rFonts w:hint="eastAsia"/>
        </w:rPr>
        <w:t>.</w:t>
      </w:r>
      <w:r>
        <w:t>2</w:t>
      </w:r>
      <w:r>
        <w:rPr>
          <w:rFonts w:hint="eastAsia"/>
        </w:rPr>
        <w:t>.</w:t>
      </w:r>
      <w:r>
        <w:t>5</w:t>
      </w:r>
      <w:r>
        <w:rPr>
          <w:rFonts w:hint="eastAsia"/>
        </w:rPr>
        <w:t>的规定。</w:t>
      </w:r>
    </w:p>
    <w:p w14:paraId="1D896B94">
      <w:pPr>
        <w:pStyle w:val="49"/>
        <w:spacing w:before="156" w:after="156"/>
      </w:pPr>
      <w:bookmarkStart w:id="35" w:name="_Toc127394409"/>
      <w:r>
        <w:rPr>
          <w:rFonts w:hint="eastAsia"/>
        </w:rPr>
        <w:t>凝胶分数比</w:t>
      </w:r>
      <w:bookmarkEnd w:id="35"/>
      <w:r>
        <w:rPr>
          <w:rFonts w:hint="eastAsia"/>
        </w:rPr>
        <w:t>试验</w:t>
      </w:r>
    </w:p>
    <w:p w14:paraId="3BF0DBAA">
      <w:pPr>
        <w:pStyle w:val="25"/>
      </w:pPr>
      <w:bookmarkStart w:id="36" w:name="_Hlk127380375"/>
      <w:r>
        <w:rPr>
          <w:rFonts w:hint="eastAsia"/>
        </w:rPr>
        <w:t>取质量为M</w:t>
      </w:r>
      <w:r>
        <w:rPr>
          <w:rFonts w:hint="eastAsia"/>
          <w:vertAlign w:val="subscript"/>
        </w:rPr>
        <w:t>y</w:t>
      </w:r>
      <w:r>
        <w:rPr>
          <w:rFonts w:hint="eastAsia"/>
        </w:rPr>
        <w:t>的生物基水凝胶洗消剂原液5批次，置于10000 rpm离心机15 min，过滤后分离沉淀物，置于105℃干燥箱内干燥至恒重后，称取其质量为M</w:t>
      </w:r>
      <w:r>
        <w:rPr>
          <w:rFonts w:hint="eastAsia"/>
          <w:vertAlign w:val="subscript"/>
        </w:rPr>
        <w:t>d</w:t>
      </w:r>
      <w:r>
        <w:rPr>
          <w:rFonts w:hint="eastAsia"/>
        </w:rPr>
        <w:t>.</w:t>
      </w:r>
    </w:p>
    <w:p w14:paraId="2227ECDD">
      <w:pPr>
        <w:pStyle w:val="25"/>
      </w:pPr>
      <w:r>
        <w:rPr>
          <w:rFonts w:hint="eastAsia"/>
        </w:rPr>
        <w:t>生物基水凝胶洗消剂凝胶分数比按公式（2）计算。计算结果应符合4.2.6的规定。</w:t>
      </w:r>
    </w:p>
    <w:p w14:paraId="70B6A789">
      <w:pPr>
        <w:pStyle w:val="25"/>
        <w:jc w:val="center"/>
      </w:pPr>
      <w:r>
        <w:rPr>
          <w:rFonts w:hint="eastAsia" w:hAnsi="Cambria Math"/>
        </w:rPr>
        <w:t xml:space="preserve">             </w:t>
      </w:r>
      <m:oMath>
        <m:r>
          <m:rPr/>
          <w:rPr>
            <w:rFonts w:ascii="Cambria Math" w:hAnsi="Cambria Math"/>
          </w:rPr>
          <m:t>MC=</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d</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y</m:t>
                </m:r>
                <m:ctrlPr>
                  <w:rPr>
                    <w:rFonts w:ascii="Cambria Math" w:hAnsi="Cambria Math"/>
                    <w:i/>
                  </w:rPr>
                </m:ctrlPr>
              </m:sub>
            </m:sSub>
            <m:ctrlPr>
              <w:rPr>
                <w:rFonts w:ascii="Cambria Math" w:hAnsi="Cambria Math"/>
                <w:i/>
              </w:rPr>
            </m:ctrlPr>
          </m:den>
        </m:f>
        <m:r>
          <m:rPr/>
          <w:rPr>
            <w:rFonts w:ascii="Cambria Math" w:hAnsi="Cambria Math"/>
          </w:rPr>
          <m:t>×100%</m:t>
        </m:r>
      </m:oMath>
      <w:r>
        <w:rPr>
          <w:rFonts w:hint="eastAsia" w:hAnsi="Cambria Math"/>
        </w:rPr>
        <w:t>……………………</w:t>
      </w:r>
      <w:r>
        <w:rPr>
          <w:rFonts w:hint="eastAsia" w:hAnsi="Cambria Math"/>
          <w:lang w:eastAsia="zh-CN"/>
        </w:rPr>
        <w:t>(</w:t>
      </w:r>
      <w:r>
        <w:rPr>
          <w:rFonts w:hint="eastAsia" w:hAnsi="Cambria Math"/>
        </w:rPr>
        <w:t>2</w:t>
      </w:r>
      <w:r>
        <w:rPr>
          <w:rFonts w:hint="eastAsia" w:hAnsi="Cambria Math"/>
          <w:lang w:eastAsia="zh-CN"/>
        </w:rPr>
        <w:t>)</w:t>
      </w:r>
    </w:p>
    <w:p w14:paraId="2A461706">
      <w:pPr>
        <w:pStyle w:val="25"/>
        <w:adjustRightInd w:val="0"/>
        <w:snapToGrid w:val="0"/>
      </w:pPr>
      <w:r>
        <w:rPr>
          <w:rFonts w:hint="eastAsia"/>
        </w:rPr>
        <w:t>式中：</w:t>
      </w:r>
      <w:r>
        <w:rPr>
          <w:rFonts w:ascii="Times New Roman"/>
          <w:i/>
          <w:iCs/>
        </w:rPr>
        <w:t>MC</w:t>
      </w:r>
      <w:r>
        <w:rPr>
          <w:rFonts w:hint="eastAsia"/>
        </w:rPr>
        <w:t>——凝胶分数比，</w:t>
      </w:r>
      <w:r>
        <w:rPr>
          <w:rFonts w:hAnsi="宋体"/>
        </w:rPr>
        <w:t>用百分数表示（</w:t>
      </w:r>
      <w:r>
        <w:rPr>
          <w:rFonts w:ascii="Times New Roman"/>
        </w:rPr>
        <w:t>%</w:t>
      </w:r>
      <w:r>
        <w:rPr>
          <w:rFonts w:hAnsi="宋体"/>
        </w:rPr>
        <w:t>）</w:t>
      </w:r>
      <w:r>
        <w:rPr>
          <w:rFonts w:hint="eastAsia" w:hAnsi="宋体"/>
        </w:rPr>
        <w:t>；</w:t>
      </w:r>
    </w:p>
    <w:p w14:paraId="5DEE1C84">
      <w:pPr>
        <w:pStyle w:val="25"/>
        <w:ind w:firstLine="1050" w:firstLineChars="500"/>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y</m:t>
            </m:r>
            <m:ctrlPr>
              <w:rPr>
                <w:rFonts w:ascii="Cambria Math" w:hAnsi="Cambria Math"/>
                <w:i/>
              </w:rPr>
            </m:ctrlPr>
          </m:sub>
        </m:sSub>
      </m:oMath>
      <w:r>
        <w:rPr>
          <w:rFonts w:hint="eastAsia"/>
        </w:rPr>
        <w:t>——生物基水凝胶洗消剂原液的质量，单位为克（g）；</w:t>
      </w:r>
    </w:p>
    <w:p w14:paraId="12C8DDE8">
      <w:pPr>
        <w:pStyle w:val="25"/>
      </w:pPr>
      <w:r>
        <w:rPr>
          <w:rFonts w:hint="eastAsia"/>
        </w:rPr>
        <w:t xml:space="preserve"> </w:t>
      </w:r>
      <w:r>
        <w:t xml:space="preserve">     </w:t>
      </w: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d</m:t>
            </m:r>
            <m:ctrlPr>
              <w:rPr>
                <w:rFonts w:ascii="Cambria Math" w:hAnsi="Cambria Math"/>
                <w:i/>
              </w:rPr>
            </m:ctrlPr>
          </m:sub>
        </m:sSub>
      </m:oMath>
      <w:r>
        <w:rPr>
          <w:rFonts w:hint="eastAsia"/>
        </w:rPr>
        <w:t>——生物基水凝胶洗消剂原液置于1</w:t>
      </w:r>
      <w:r>
        <w:t>05</w:t>
      </w:r>
      <w:r>
        <w:rPr>
          <w:rFonts w:hint="eastAsia"/>
        </w:rPr>
        <w:t>℃干燥箱内干燥至恒重后的质量，单位为克（g）。</w:t>
      </w:r>
      <w:bookmarkEnd w:id="36"/>
    </w:p>
    <w:p w14:paraId="7C483428">
      <w:pPr>
        <w:pStyle w:val="49"/>
        <w:spacing w:before="156" w:after="156"/>
      </w:pPr>
      <w:r>
        <w:rPr>
          <w:rFonts w:hint="eastAsia"/>
          <w:lang w:eastAsia="zh-CN"/>
        </w:rPr>
        <w:t>生物降解</w:t>
      </w:r>
      <w:r>
        <w:rPr>
          <w:rFonts w:hint="eastAsia"/>
        </w:rPr>
        <w:t>率检查</w:t>
      </w:r>
    </w:p>
    <w:p w14:paraId="7905DED6">
      <w:pPr>
        <w:pStyle w:val="25"/>
        <w:ind w:firstLineChars="0"/>
        <w:rPr>
          <w:rFonts w:ascii="Times New Roman"/>
        </w:rPr>
      </w:pPr>
      <w:bookmarkStart w:id="37" w:name="_Hlk136874327"/>
      <w:r>
        <w:rPr>
          <w:rFonts w:hint="eastAsia"/>
        </w:rPr>
        <w:t>生物基水凝胶洗消剂的</w:t>
      </w:r>
      <w:r>
        <w:rPr>
          <w:rFonts w:hint="eastAsia"/>
          <w:lang w:eastAsia="zh-CN"/>
        </w:rPr>
        <w:t>生物降解</w:t>
      </w:r>
      <w:r>
        <w:rPr>
          <w:rFonts w:hint="eastAsia"/>
        </w:rPr>
        <w:t>率</w:t>
      </w:r>
      <w:r>
        <w:rPr>
          <w:rFonts w:ascii="Times New Roman"/>
        </w:rPr>
        <w:t>按</w:t>
      </w:r>
      <w:bookmarkStart w:id="38" w:name="_Hlk130211529"/>
      <w:r>
        <w:rPr>
          <w:rFonts w:ascii="Times New Roman"/>
        </w:rPr>
        <w:t>ISO 17556:</w:t>
      </w:r>
      <w:r>
        <w:rPr>
          <w:rFonts w:hint="eastAsia" w:ascii="Times New Roman"/>
          <w:lang w:val="en-US" w:eastAsia="zh-CN"/>
        </w:rPr>
        <w:t>2012</w:t>
      </w:r>
      <w:r>
        <w:rPr>
          <w:rFonts w:ascii="Times New Roman"/>
        </w:rPr>
        <w:t>或ISO 14853:</w:t>
      </w:r>
      <w:r>
        <w:rPr>
          <w:rFonts w:hint="eastAsia" w:ascii="Times New Roman"/>
          <w:lang w:val="en-US" w:eastAsia="zh-CN"/>
        </w:rPr>
        <w:t>2016</w:t>
      </w:r>
      <w:r>
        <w:rPr>
          <w:rFonts w:ascii="Times New Roman"/>
        </w:rPr>
        <w:t xml:space="preserve"> 或ISO 15985:20</w:t>
      </w:r>
      <w:r>
        <w:rPr>
          <w:rFonts w:hint="eastAsia" w:ascii="Times New Roman"/>
          <w:lang w:val="en-US" w:eastAsia="zh-CN"/>
        </w:rPr>
        <w:t>14</w:t>
      </w:r>
      <w:r>
        <w:rPr>
          <w:rFonts w:ascii="Times New Roman"/>
        </w:rPr>
        <w:t>执行。</w:t>
      </w:r>
      <w:bookmarkEnd w:id="38"/>
      <w:r>
        <w:rPr>
          <w:rFonts w:ascii="Times New Roman"/>
        </w:rPr>
        <w:t>试验结果应符合4.2.7的</w:t>
      </w:r>
      <w:r>
        <w:rPr>
          <w:rFonts w:hint="eastAsia" w:ascii="Times New Roman"/>
        </w:rPr>
        <w:t>规定</w:t>
      </w:r>
      <w:r>
        <w:rPr>
          <w:rFonts w:ascii="Times New Roman"/>
        </w:rPr>
        <w:t>。</w:t>
      </w:r>
    </w:p>
    <w:bookmarkEnd w:id="37"/>
    <w:p w14:paraId="71429EC4">
      <w:pPr>
        <w:pStyle w:val="49"/>
        <w:spacing w:before="156" w:after="156"/>
      </w:pPr>
      <w:bookmarkStart w:id="39" w:name="_Toc127394426"/>
      <w:r>
        <w:rPr>
          <w:rFonts w:hint="eastAsia"/>
        </w:rPr>
        <w:t>金属腐蚀性</w:t>
      </w:r>
      <w:bookmarkEnd w:id="39"/>
      <w:r>
        <w:rPr>
          <w:rFonts w:hint="eastAsia"/>
        </w:rPr>
        <w:t>试验</w:t>
      </w:r>
    </w:p>
    <w:p w14:paraId="23D1BC1E">
      <w:pPr>
        <w:pStyle w:val="25"/>
        <w:rPr>
          <w:rFonts w:ascii="Times New Roman"/>
        </w:rPr>
      </w:pPr>
      <w:r>
        <w:rPr>
          <w:rFonts w:hint="eastAsia"/>
        </w:rPr>
        <w:t>生物基水凝胶洗消剂对金属材料的腐蚀性按以下步骤进行</w:t>
      </w:r>
      <w:r>
        <w:rPr>
          <w:rFonts w:hint="eastAsia" w:ascii="Times New Roman"/>
        </w:rPr>
        <w:t>试验：</w:t>
      </w:r>
    </w:p>
    <w:p w14:paraId="402A8891">
      <w:pPr>
        <w:pStyle w:val="25"/>
        <w:rPr>
          <w:rFonts w:ascii="Times New Roman"/>
        </w:rPr>
      </w:pPr>
      <w:r>
        <w:rPr>
          <w:rFonts w:ascii="Times New Roman"/>
        </w:rPr>
        <w:t>a</w:t>
      </w:r>
      <w:r>
        <w:rPr>
          <w:rFonts w:hint="eastAsia" w:ascii="Times New Roman"/>
        </w:rPr>
        <w:t>）</w:t>
      </w:r>
      <w:r>
        <w:rPr>
          <w:rFonts w:ascii="Times New Roman"/>
        </w:rPr>
        <w:t>取</w:t>
      </w:r>
      <w:bookmarkStart w:id="40" w:name="_Hlk136873167"/>
      <w:r>
        <w:rPr>
          <w:rFonts w:ascii="Times New Roman"/>
        </w:rPr>
        <w:t>Q235钢片和3A21铝片</w:t>
      </w:r>
      <w:bookmarkEnd w:id="40"/>
      <w:r>
        <w:rPr>
          <w:rFonts w:ascii="Times New Roman"/>
        </w:rPr>
        <w:t>各</w:t>
      </w:r>
      <w:r>
        <w:rPr>
          <w:rFonts w:hint="eastAsia" w:ascii="Times New Roman"/>
        </w:rPr>
        <w:t>4</w:t>
      </w:r>
      <w:r>
        <w:rPr>
          <w:rFonts w:ascii="Times New Roman"/>
        </w:rPr>
        <w:t>片（75</w:t>
      </w:r>
      <w:r>
        <w:rPr>
          <w:rFonts w:hint="eastAsia" w:ascii="Times New Roman"/>
        </w:rPr>
        <w:t xml:space="preserve"> </w:t>
      </w:r>
      <w:r>
        <w:rPr>
          <w:rFonts w:ascii="Times New Roman"/>
        </w:rPr>
        <w:t>mm×15</w:t>
      </w:r>
      <w:r>
        <w:rPr>
          <w:rFonts w:hint="eastAsia" w:ascii="Times New Roman"/>
        </w:rPr>
        <w:t xml:space="preserve"> </w:t>
      </w:r>
      <w:r>
        <w:rPr>
          <w:rFonts w:ascii="Times New Roman"/>
        </w:rPr>
        <w:t>mm×1.5</w:t>
      </w:r>
      <w:r>
        <w:rPr>
          <w:rFonts w:hint="eastAsia" w:ascii="Times New Roman"/>
        </w:rPr>
        <w:t xml:space="preserve"> </w:t>
      </w:r>
      <w:r>
        <w:rPr>
          <w:rFonts w:ascii="Times New Roman"/>
        </w:rPr>
        <w:t>mm），用200号水砂纸打磨，去掉氧化膜，再用400号水砂纸磨光</w:t>
      </w:r>
      <w:r>
        <w:rPr>
          <w:rFonts w:hint="eastAsia" w:ascii="Times New Roman"/>
        </w:rPr>
        <w:t>（</w:t>
      </w:r>
      <w:r>
        <w:rPr>
          <w:rFonts w:ascii="Times New Roman"/>
        </w:rPr>
        <w:t>铝片在室温下放入1.4g/mL的硝酸中浸泡2</w:t>
      </w:r>
      <w:r>
        <w:rPr>
          <w:rFonts w:hint="eastAsia" w:ascii="Times New Roman"/>
        </w:rPr>
        <w:t xml:space="preserve"> </w:t>
      </w:r>
      <w:r>
        <w:rPr>
          <w:rFonts w:ascii="Times New Roman"/>
        </w:rPr>
        <w:t>min</w:t>
      </w:r>
      <w:r>
        <w:rPr>
          <w:rFonts w:hint="eastAsia" w:ascii="Times New Roman"/>
        </w:rPr>
        <w:t>）</w:t>
      </w:r>
      <w:r>
        <w:rPr>
          <w:rFonts w:ascii="Times New Roman"/>
        </w:rPr>
        <w:t>，用硬毛刷在自来水中冲刷、洗净，最后用无水乙醇洗涤擦干</w:t>
      </w:r>
      <w:r>
        <w:rPr>
          <w:rFonts w:hint="eastAsia" w:ascii="Times New Roman"/>
        </w:rPr>
        <w:t>；</w:t>
      </w:r>
      <w:r>
        <w:rPr>
          <w:rFonts w:ascii="Times New Roman"/>
        </w:rPr>
        <w:t>将处理好的试片放入</w:t>
      </w:r>
      <w:r>
        <w:rPr>
          <w:rFonts w:hint="eastAsia" w:ascii="Times New Roman"/>
          <w:lang w:eastAsia="zh-CN"/>
        </w:rPr>
        <w:t>（</w:t>
      </w:r>
      <w:r>
        <w:rPr>
          <w:rFonts w:ascii="Times New Roman"/>
        </w:rPr>
        <w:t>60</w:t>
      </w:r>
      <w:r>
        <w:rPr>
          <w:rFonts w:hint="eastAsia" w:ascii="Times New Roman"/>
        </w:rPr>
        <w:t>±</w:t>
      </w:r>
      <w:r>
        <w:rPr>
          <w:rFonts w:ascii="Times New Roman"/>
        </w:rPr>
        <w:t>2</w:t>
      </w:r>
      <w:r>
        <w:rPr>
          <w:rFonts w:hint="eastAsia" w:ascii="Times New Roman"/>
          <w:lang w:eastAsia="zh-CN"/>
        </w:rPr>
        <w:t>）</w:t>
      </w:r>
      <w:r>
        <w:rPr>
          <w:rFonts w:ascii="Times New Roman"/>
        </w:rPr>
        <w:t>℃的电热鼓风干燥箱中30</w:t>
      </w:r>
      <w:r>
        <w:rPr>
          <w:rFonts w:hint="eastAsia" w:ascii="Times New Roman"/>
        </w:rPr>
        <w:t xml:space="preserve"> </w:t>
      </w:r>
      <w:r>
        <w:rPr>
          <w:rFonts w:ascii="Times New Roman"/>
        </w:rPr>
        <w:t>min，取出放入干燥器内冷至室温，</w:t>
      </w:r>
      <w:r>
        <w:rPr>
          <w:rFonts w:hint="eastAsia" w:ascii="Times New Roman"/>
        </w:rPr>
        <w:t>样品</w:t>
      </w:r>
      <w:r>
        <w:rPr>
          <w:rFonts w:ascii="Times New Roman"/>
        </w:rPr>
        <w:t>之间不接触，然后密封瓶口</w:t>
      </w:r>
      <w:r>
        <w:rPr>
          <w:rFonts w:hint="eastAsia" w:ascii="Times New Roman"/>
        </w:rPr>
        <w:t>。</w:t>
      </w:r>
    </w:p>
    <w:p w14:paraId="3AC5E8F6">
      <w:pPr>
        <w:pStyle w:val="25"/>
        <w:rPr>
          <w:rFonts w:ascii="Times New Roman"/>
        </w:rPr>
      </w:pPr>
      <w:r>
        <w:rPr>
          <w:rFonts w:ascii="Times New Roman"/>
        </w:rPr>
        <w:t>b</w:t>
      </w:r>
      <w:r>
        <w:rPr>
          <w:rFonts w:hint="eastAsia" w:ascii="Times New Roman"/>
        </w:rPr>
        <w:t>）</w:t>
      </w:r>
      <w:r>
        <w:rPr>
          <w:rFonts w:ascii="Times New Roman"/>
        </w:rPr>
        <w:t>用游标卡尺（精度0.02mm）测量每个试片的长度、宽度、厚度，计算每个试片的表面积</w:t>
      </w:r>
      <w:r>
        <w:rPr>
          <w:rFonts w:hint="eastAsia" w:ascii="Times New Roman"/>
        </w:rPr>
        <w:t>。</w:t>
      </w:r>
    </w:p>
    <w:p w14:paraId="5586E761">
      <w:pPr>
        <w:pStyle w:val="25"/>
      </w:pPr>
      <w:r>
        <w:rPr>
          <w:rFonts w:ascii="Times New Roman"/>
        </w:rPr>
        <w:t>c</w:t>
      </w:r>
      <w:r>
        <w:rPr>
          <w:rFonts w:hint="eastAsia" w:ascii="Times New Roman"/>
        </w:rPr>
        <w:t>）</w:t>
      </w:r>
      <w:r>
        <w:rPr>
          <w:rFonts w:ascii="Times New Roman"/>
        </w:rPr>
        <w:t>将处理好的试片分别放入两个250mL锥形瓶中，倒入待测样品。使试片完全浸入样品中，且试片间、试片与锥形</w:t>
      </w:r>
      <w:r>
        <w:rPr>
          <w:rFonts w:hint="eastAsia" w:ascii="Times New Roman"/>
        </w:rPr>
        <w:t>。</w:t>
      </w:r>
    </w:p>
    <w:p w14:paraId="33674F0D">
      <w:pPr>
        <w:pStyle w:val="25"/>
        <w:rPr>
          <w:rFonts w:ascii="Times New Roman"/>
        </w:rPr>
      </w:pPr>
      <w:r>
        <w:rPr>
          <w:rFonts w:ascii="Times New Roman"/>
        </w:rPr>
        <w:t>d</w:t>
      </w:r>
      <w:r>
        <w:rPr>
          <w:rFonts w:hint="eastAsia" w:ascii="Times New Roman"/>
        </w:rPr>
        <w:t>）</w:t>
      </w:r>
      <w:r>
        <w:rPr>
          <w:rFonts w:ascii="Times New Roman"/>
        </w:rPr>
        <w:t>将锥形瓶放在</w:t>
      </w:r>
      <w:r>
        <w:rPr>
          <w:rFonts w:hint="eastAsia" w:ascii="Times New Roman"/>
          <w:lang w:eastAsia="zh-CN"/>
        </w:rPr>
        <w:t>（</w:t>
      </w:r>
      <w:r>
        <w:rPr>
          <w:rFonts w:ascii="Times New Roman"/>
        </w:rPr>
        <w:t>38</w:t>
      </w:r>
      <w:r>
        <w:rPr>
          <w:rFonts w:hint="eastAsia" w:ascii="Times New Roman"/>
        </w:rPr>
        <w:t>±</w:t>
      </w:r>
      <w:r>
        <w:rPr>
          <w:rFonts w:ascii="Times New Roman"/>
        </w:rPr>
        <w:t>2</w:t>
      </w:r>
      <w:r>
        <w:rPr>
          <w:rFonts w:hint="eastAsia" w:ascii="Times New Roman"/>
          <w:lang w:eastAsia="zh-CN"/>
        </w:rPr>
        <w:t>）</w:t>
      </w:r>
      <w:r>
        <w:rPr>
          <w:rFonts w:ascii="Times New Roman"/>
        </w:rPr>
        <w:t>℃的电热鼓风干燥箱中21</w:t>
      </w:r>
      <w:r>
        <w:rPr>
          <w:rFonts w:hint="eastAsia" w:ascii="Times New Roman"/>
        </w:rPr>
        <w:t xml:space="preserve"> </w:t>
      </w:r>
      <w:r>
        <w:rPr>
          <w:rFonts w:ascii="Times New Roman"/>
        </w:rPr>
        <w:t>d</w:t>
      </w:r>
      <w:r>
        <w:rPr>
          <w:rFonts w:hint="eastAsia" w:ascii="Times New Roman"/>
        </w:rPr>
        <w:t>。</w:t>
      </w:r>
    </w:p>
    <w:p w14:paraId="1D508542">
      <w:pPr>
        <w:pStyle w:val="25"/>
        <w:rPr>
          <w:rFonts w:ascii="Times New Roman"/>
        </w:rPr>
      </w:pPr>
      <w:r>
        <w:rPr>
          <w:rFonts w:ascii="Times New Roman"/>
        </w:rPr>
        <w:t>e</w:t>
      </w:r>
      <w:r>
        <w:rPr>
          <w:rFonts w:hint="eastAsia" w:ascii="Times New Roman"/>
        </w:rPr>
        <w:t>）</w:t>
      </w:r>
      <w:r>
        <w:rPr>
          <w:rFonts w:ascii="Times New Roman"/>
        </w:rPr>
        <w:t>从锥形瓶中取出试片，分别用硬毛刷在自来水中冲刷腐蚀生成物</w:t>
      </w:r>
      <w:r>
        <w:rPr>
          <w:rFonts w:hint="eastAsia" w:ascii="Times New Roman"/>
          <w:lang w:eastAsia="zh-CN"/>
        </w:rPr>
        <w:t>（</w:t>
      </w:r>
      <w:r>
        <w:rPr>
          <w:rFonts w:ascii="Times New Roman"/>
        </w:rPr>
        <w:t>若洗不掉，则钢片用 10% 柠檬酸氢乙铵水溶液浸泡，铝片用磷酸-铬酸水溶液浸泡</w:t>
      </w:r>
      <w:r>
        <w:rPr>
          <w:rFonts w:hint="eastAsia" w:ascii="Times New Roman"/>
          <w:lang w:eastAsia="zh-CN"/>
        </w:rPr>
        <w:t>）</w:t>
      </w:r>
      <w:r>
        <w:rPr>
          <w:rFonts w:ascii="Times New Roman"/>
        </w:rPr>
        <w:t>，洗净后，用无水乙醇洗涤并擦干；然后放入</w:t>
      </w:r>
      <w:r>
        <w:rPr>
          <w:rFonts w:hint="eastAsia" w:ascii="Times New Roman"/>
          <w:lang w:eastAsia="zh-CN"/>
        </w:rPr>
        <w:t>（</w:t>
      </w:r>
      <w:r>
        <w:rPr>
          <w:rFonts w:ascii="Times New Roman"/>
        </w:rPr>
        <w:t>60±2</w:t>
      </w:r>
      <w:r>
        <w:rPr>
          <w:rFonts w:hint="eastAsia" w:ascii="Times New Roman"/>
          <w:lang w:eastAsia="zh-CN"/>
        </w:rPr>
        <w:t>）</w:t>
      </w:r>
      <w:r>
        <w:rPr>
          <w:rFonts w:ascii="Times New Roman"/>
        </w:rPr>
        <w:t>℃的电热鼓风干燥箱中30min，取出放入干燥器内冷至室温，称量每个试片的质量。</w:t>
      </w:r>
    </w:p>
    <w:p w14:paraId="3514FF28">
      <w:pPr>
        <w:pStyle w:val="25"/>
        <w:rPr>
          <w:rFonts w:ascii="Times New Roman"/>
        </w:rPr>
      </w:pPr>
      <w:r>
        <w:rPr>
          <w:rFonts w:ascii="Times New Roman"/>
        </w:rPr>
        <w:t>f</w:t>
      </w:r>
      <w:r>
        <w:rPr>
          <w:rFonts w:hint="eastAsia" w:ascii="Times New Roman"/>
        </w:rPr>
        <w:t>）</w:t>
      </w:r>
      <w:r>
        <w:rPr>
          <w:rFonts w:ascii="Times New Roman"/>
        </w:rPr>
        <w:t>腐蚀率按</w:t>
      </w:r>
      <w:r>
        <w:rPr>
          <w:rFonts w:hint="eastAsia" w:ascii="Times New Roman"/>
        </w:rPr>
        <w:t>以下</w:t>
      </w:r>
      <w:r>
        <w:rPr>
          <w:rFonts w:ascii="Times New Roman"/>
        </w:rPr>
        <w:t>公式计算</w:t>
      </w:r>
      <w:r>
        <w:rPr>
          <w:rFonts w:hint="eastAsia" w:ascii="Times New Roman"/>
        </w:rPr>
        <w:t>：</w:t>
      </w:r>
    </w:p>
    <w:p w14:paraId="018D74A2">
      <w:pPr>
        <w:pStyle w:val="25"/>
        <w:ind w:firstLine="0" w:firstLineChars="0"/>
      </w:pPr>
      <w:r>
        <w:drawing>
          <wp:inline distT="0" distB="0" distL="0" distR="0">
            <wp:extent cx="5937885" cy="39751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937885" cy="397510"/>
                    </a:xfrm>
                    <a:prstGeom prst="rect">
                      <a:avLst/>
                    </a:prstGeom>
                    <a:noFill/>
                    <a:ln>
                      <a:noFill/>
                    </a:ln>
                  </pic:spPr>
                </pic:pic>
              </a:graphicData>
            </a:graphic>
          </wp:inline>
        </w:drawing>
      </w:r>
    </w:p>
    <w:p w14:paraId="2AC008D3">
      <w:pPr>
        <w:pStyle w:val="25"/>
        <w:rPr>
          <w:rFonts w:ascii="Times New Roman"/>
        </w:rPr>
      </w:pPr>
      <w:r>
        <w:rPr>
          <w:rFonts w:hint="eastAsia"/>
        </w:rPr>
        <w:t>式中</w:t>
      </w:r>
      <w:r>
        <w:rPr>
          <w:rFonts w:hint="eastAsia"/>
          <w:lang w:eastAsia="zh-CN"/>
        </w:rPr>
        <w:t>：</w:t>
      </w:r>
    </w:p>
    <w:p w14:paraId="241F534F">
      <w:pPr>
        <w:pStyle w:val="25"/>
      </w:pPr>
      <w:r>
        <w:rPr>
          <w:rFonts w:hint="eastAsia"/>
        </w:rPr>
        <w:t>C-</w:t>
      </w:r>
      <w:r>
        <w:rPr>
          <w:rFonts w:hint="eastAsia"/>
          <w:lang w:eastAsia="zh-CN"/>
        </w:rPr>
        <w:t>－</w:t>
      </w:r>
      <w:r>
        <w:rPr>
          <w:rFonts w:hint="eastAsia"/>
        </w:rPr>
        <w:t>腐蚀率，单位为毫克每天每平方分米[mg/(d·dm</w:t>
      </w:r>
      <w:r>
        <w:rPr>
          <w:rFonts w:hint="eastAsia"/>
          <w:vertAlign w:val="superscript"/>
        </w:rPr>
        <w:t>2</w:t>
      </w:r>
      <w:r>
        <w:rPr>
          <w:rFonts w:hint="eastAsia"/>
        </w:rPr>
        <w:t>)]；</w:t>
      </w:r>
    </w:p>
    <w:p w14:paraId="60CBB5B5">
      <w:pPr>
        <w:pStyle w:val="25"/>
      </w:pPr>
      <w:r>
        <w:fldChar w:fldCharType="begin"/>
      </w:r>
      <w:r>
        <w:instrText xml:space="preserve"> QUOTE </w:instrText>
      </w:r>
      <m:oMath>
        <m:sSub>
          <m:sSubPr>
            <m:ctrlPr>
              <w:rPr>
                <w:rFonts w:ascii="Cambria Math" w:hAnsi="Cambria Math"/>
                <w:i/>
              </w:rPr>
            </m:ctrlPr>
          </m:sSubPr>
          <m:e>
            <m:r>
              <m:rPr>
                <m:sty m:val="p"/>
              </m:rPr>
              <w:rPr>
                <w:rFonts w:hint="eastAsia" w:ascii="Cambria Math" w:hAnsi="Cambria Math"/>
              </w:rPr>
              <m:t xml:space="preserve">m</m:t>
            </m:r>
            <m:ctrlPr>
              <w:rPr>
                <w:rFonts w:ascii="Cambria Math" w:hAnsi="Cambria Math"/>
                <w:i/>
              </w:rPr>
            </m:ctrlPr>
          </m:e>
          <m:sub>
            <m:r>
              <m:rPr>
                <m:sty m:val="p"/>
              </m:rPr>
              <w:rPr>
                <w:rFonts w:ascii="Cambria Math" w:hAnsi="Cambria Math"/>
              </w:rPr>
              <m:t xml:space="preserve">1</m:t>
            </m:r>
            <m:ctrlPr>
              <w:rPr>
                <w:rFonts w:ascii="Cambria Math" w:hAnsi="Cambria Math"/>
                <w:i/>
              </w:rPr>
            </m:ctrlPr>
          </m:sub>
        </m:sSub>
      </m:oMath>
      <w:r>
        <w:instrText xml:space="preserve"> </w:instrText>
      </w:r>
      <w:r>
        <w:fldChar w:fldCharType="separate"/>
      </w:r>
      <w:r>
        <w:rPr>
          <w:rFonts w:hAnsi="宋体"/>
          <w:position w:val="-8"/>
        </w:rPr>
        <w:t>m</w:t>
      </w:r>
      <w:r>
        <w:rPr>
          <w:position w:val="-8"/>
          <w:vertAlign w:val="subscript"/>
        </w:rPr>
        <w:t>1</w:t>
      </w:r>
      <w:r>
        <w:fldChar w:fldCharType="end"/>
      </w:r>
      <w:r>
        <w:rPr>
          <w:rFonts w:hint="eastAsia"/>
        </w:rPr>
        <w:t>--每个试片浸泡前的质量，单位为克</w:t>
      </w:r>
      <w:r>
        <w:rPr>
          <w:rFonts w:hint="eastAsia"/>
          <w:lang w:eastAsia="zh-CN"/>
        </w:rPr>
        <w:t>（</w:t>
      </w:r>
      <w:r>
        <w:rPr>
          <w:rFonts w:hint="eastAsia"/>
        </w:rPr>
        <w:t>g</w:t>
      </w:r>
      <w:r>
        <w:rPr>
          <w:rFonts w:hint="eastAsia"/>
          <w:lang w:eastAsia="zh-CN"/>
        </w:rPr>
        <w:t>）</w:t>
      </w:r>
      <w:r>
        <w:rPr>
          <w:rFonts w:hint="eastAsia"/>
        </w:rPr>
        <w:t xml:space="preserve">。 </w:t>
      </w:r>
    </w:p>
    <w:p w14:paraId="0206C533">
      <w:pPr>
        <w:pStyle w:val="25"/>
      </w:pPr>
      <w:r>
        <w:rPr>
          <w:rFonts w:hint="eastAsia"/>
        </w:rPr>
        <w:t>m</w:t>
      </w:r>
      <w:r>
        <w:rPr>
          <w:vertAlign w:val="subscript"/>
        </w:rPr>
        <w:t>2</w:t>
      </w:r>
      <w:r>
        <w:rPr>
          <w:rFonts w:hint="eastAsia"/>
        </w:rPr>
        <w:t>--每个试片浸泡后的质量，单位为克</w:t>
      </w:r>
      <w:r>
        <w:rPr>
          <w:rFonts w:hint="eastAsia"/>
          <w:lang w:eastAsia="zh-CN"/>
        </w:rPr>
        <w:t>（</w:t>
      </w:r>
      <w:r>
        <w:rPr>
          <w:rFonts w:hint="eastAsia"/>
        </w:rPr>
        <w:t>g</w:t>
      </w:r>
      <w:r>
        <w:rPr>
          <w:rFonts w:hint="eastAsia"/>
          <w:lang w:eastAsia="zh-CN"/>
        </w:rPr>
        <w:t>）</w:t>
      </w:r>
      <w:r>
        <w:rPr>
          <w:rFonts w:hint="eastAsia"/>
        </w:rPr>
        <w:t>。</w:t>
      </w:r>
    </w:p>
    <w:p w14:paraId="58C7E8A1">
      <w:pPr>
        <w:pStyle w:val="25"/>
      </w:pPr>
      <w:r>
        <w:rPr>
          <w:rFonts w:hint="eastAsia"/>
        </w:rPr>
        <w:t>A-</w:t>
      </w:r>
      <w:r>
        <w:rPr>
          <w:rFonts w:hint="eastAsia"/>
          <w:lang w:eastAsia="zh-CN"/>
        </w:rPr>
        <w:t>－</w:t>
      </w:r>
      <w:r>
        <w:rPr>
          <w:rFonts w:hint="eastAsia"/>
        </w:rPr>
        <w:t>每个试片的表面积，单位为平方分米</w:t>
      </w:r>
      <w:r>
        <w:rPr>
          <w:rFonts w:hint="eastAsia"/>
          <w:lang w:eastAsia="zh-CN"/>
        </w:rPr>
        <w:t>（</w:t>
      </w:r>
      <w:r>
        <w:rPr>
          <w:rFonts w:hint="eastAsia"/>
        </w:rPr>
        <w:t>dm</w:t>
      </w:r>
      <w:r>
        <w:rPr>
          <w:vertAlign w:val="superscript"/>
        </w:rPr>
        <w:t>2</w:t>
      </w:r>
      <w:r>
        <w:rPr>
          <w:rFonts w:hint="eastAsia"/>
          <w:vertAlign w:val="superscript"/>
          <w:lang w:eastAsia="zh-CN"/>
        </w:rPr>
        <w:t>）</w:t>
      </w:r>
      <w:r>
        <w:rPr>
          <w:rFonts w:hint="eastAsia"/>
        </w:rPr>
        <w:t>。</w:t>
      </w:r>
    </w:p>
    <w:p w14:paraId="08343DB0">
      <w:pPr>
        <w:pStyle w:val="25"/>
      </w:pPr>
      <w:r>
        <w:rPr>
          <w:rFonts w:hint="eastAsia"/>
        </w:rPr>
        <w:t>g</w:t>
      </w:r>
      <w:r>
        <w:rPr>
          <w:rFonts w:hint="eastAsia" w:ascii="Times New Roman"/>
        </w:rPr>
        <w:t>）</w:t>
      </w:r>
      <w:r>
        <w:rPr>
          <w:rFonts w:hint="eastAsia"/>
        </w:rPr>
        <w:t>分别取四个钢片和铝片试验结果的平均值作为测定结果</w:t>
      </w:r>
      <w:r>
        <w:rPr>
          <w:rFonts w:hint="eastAsia"/>
          <w:lang w:eastAsia="zh-CN"/>
        </w:rPr>
        <w:t>，</w:t>
      </w:r>
      <w:r>
        <w:rPr>
          <w:rFonts w:hint="eastAsia"/>
        </w:rPr>
        <w:t>试验结果应符合4</w:t>
      </w:r>
      <w:r>
        <w:t>.2.8</w:t>
      </w:r>
      <w:r>
        <w:rPr>
          <w:rFonts w:hint="eastAsia"/>
        </w:rPr>
        <w:t>的要求。</w:t>
      </w:r>
    </w:p>
    <w:p w14:paraId="572F4135">
      <w:pPr>
        <w:pStyle w:val="49"/>
        <w:spacing w:before="156" w:after="156"/>
      </w:pPr>
      <w:r>
        <w:rPr>
          <w:rFonts w:hint="eastAsia"/>
        </w:rPr>
        <w:t>毒理学安全性检查</w:t>
      </w:r>
    </w:p>
    <w:p w14:paraId="4AE577E7">
      <w:pPr>
        <w:pStyle w:val="25"/>
      </w:pPr>
      <w:r>
        <w:rPr>
          <w:rFonts w:hint="eastAsia"/>
        </w:rPr>
        <w:t>生物基水凝胶洗消剂毒理学安全性，包括</w:t>
      </w:r>
      <w:r>
        <w:rPr>
          <w:rFonts w:ascii="Times New Roman"/>
        </w:rPr>
        <w:t>鱼类急性毒性、急性经口毒性、急性眼刺激性</w:t>
      </w:r>
      <w:r>
        <w:rPr>
          <w:rFonts w:hint="eastAsia" w:ascii="Times New Roman"/>
        </w:rPr>
        <w:t>，</w:t>
      </w:r>
      <w:r>
        <w:rPr>
          <w:rFonts w:ascii="Times New Roman"/>
        </w:rPr>
        <w:t>按GB 17835</w:t>
      </w:r>
      <w:r>
        <w:rPr>
          <w:rFonts w:hint="eastAsia" w:ascii="Times New Roman"/>
        </w:rPr>
        <w:t>执行。</w:t>
      </w:r>
      <w:r>
        <w:rPr>
          <w:rFonts w:ascii="Times New Roman"/>
        </w:rPr>
        <w:t>试验结果应符合4.2.9的</w:t>
      </w:r>
      <w:r>
        <w:rPr>
          <w:rFonts w:hint="eastAsia" w:ascii="Times New Roman"/>
        </w:rPr>
        <w:t>规定</w:t>
      </w:r>
      <w:r>
        <w:rPr>
          <w:rFonts w:ascii="Times New Roman"/>
        </w:rPr>
        <w:t>。</w:t>
      </w:r>
    </w:p>
    <w:p w14:paraId="6035B71A">
      <w:pPr>
        <w:pStyle w:val="49"/>
        <w:spacing w:before="156" w:after="156"/>
      </w:pPr>
      <w:r>
        <w:rPr>
          <w:rFonts w:hint="eastAsia"/>
        </w:rPr>
        <w:t>洗消效率试验</w:t>
      </w:r>
    </w:p>
    <w:p w14:paraId="07BE46A7">
      <w:pPr>
        <w:pStyle w:val="25"/>
      </w:pPr>
      <w:r>
        <w:rPr>
          <w:rFonts w:hint="eastAsia"/>
        </w:rPr>
        <w:t>生物基水凝胶洗消剂的洗消效率按以下步骤进行试验：</w:t>
      </w:r>
    </w:p>
    <w:p w14:paraId="29A91EDB">
      <w:pPr>
        <w:pStyle w:val="25"/>
        <w:numPr>
          <w:ilvl w:val="0"/>
          <w:numId w:val="19"/>
        </w:numPr>
      </w:pPr>
      <w:r>
        <w:rPr>
          <w:rFonts w:hint="eastAsia"/>
        </w:rPr>
        <w:t>分别将目标污染物和生物基水凝胶洗消剂置于2</w:t>
      </w:r>
      <w:r>
        <w:t>5</w:t>
      </w:r>
      <w:r>
        <w:rPr>
          <w:rFonts w:hint="eastAsia"/>
        </w:rPr>
        <w:t xml:space="preserve"> ℃条件恒温1 h。</w:t>
      </w:r>
    </w:p>
    <w:p w14:paraId="58117526">
      <w:pPr>
        <w:pStyle w:val="25"/>
        <w:numPr>
          <w:ilvl w:val="0"/>
          <w:numId w:val="19"/>
        </w:numPr>
      </w:pPr>
      <w:r>
        <w:rPr>
          <w:rFonts w:hint="eastAsia"/>
        </w:rPr>
        <w:t>称取</w:t>
      </w:r>
      <w:r>
        <w:rPr>
          <w:rFonts w:hint="eastAsia"/>
          <w:highlight w:val="none"/>
        </w:rPr>
        <w:t>一定量的申报物（精确至0.1 mg）</w:t>
      </w:r>
      <w:r>
        <w:rPr>
          <w:rFonts w:hint="eastAsia"/>
        </w:rPr>
        <w:t>，加入试管底部，记录加入目标污染物的量。</w:t>
      </w:r>
    </w:p>
    <w:p w14:paraId="30C8187C">
      <w:pPr>
        <w:pStyle w:val="25"/>
        <w:numPr>
          <w:ilvl w:val="0"/>
          <w:numId w:val="19"/>
        </w:numPr>
      </w:pPr>
      <w:r>
        <w:rPr>
          <w:rFonts w:hint="eastAsia"/>
        </w:rPr>
        <w:t>量取一定体积的生物基水凝胶洗消剂加入试管，开始计时。</w:t>
      </w:r>
    </w:p>
    <w:p w14:paraId="0760132F">
      <w:pPr>
        <w:pStyle w:val="25"/>
        <w:numPr>
          <w:ilvl w:val="0"/>
          <w:numId w:val="19"/>
        </w:numPr>
      </w:pPr>
      <w:r>
        <w:rPr>
          <w:rFonts w:hint="eastAsia"/>
        </w:rPr>
        <w:t>采用旋涡混匀器振荡混合，时间2 min，转速不低于1</w:t>
      </w:r>
      <w:r>
        <w:t>800</w:t>
      </w:r>
      <w:r>
        <w:rPr>
          <w:rFonts w:hint="eastAsia"/>
        </w:rPr>
        <w:t>rpm</w:t>
      </w:r>
      <w:r>
        <w:rPr>
          <w:rFonts w:hint="eastAsia"/>
          <w:lang w:eastAsia="zh-CN"/>
        </w:rPr>
        <w:t>，</w:t>
      </w:r>
      <w:r>
        <w:rPr>
          <w:rFonts w:hint="eastAsia"/>
        </w:rPr>
        <w:t>反应时间3</w:t>
      </w:r>
      <w:r>
        <w:t>0</w:t>
      </w:r>
      <w:r>
        <w:rPr>
          <w:rFonts w:hint="eastAsia"/>
        </w:rPr>
        <w:t xml:space="preserve"> min。</w:t>
      </w:r>
    </w:p>
    <w:p w14:paraId="0BCCA627">
      <w:pPr>
        <w:pStyle w:val="25"/>
        <w:numPr>
          <w:ilvl w:val="0"/>
          <w:numId w:val="19"/>
        </w:numPr>
      </w:pPr>
      <w:r>
        <w:rPr>
          <w:rFonts w:hint="eastAsia"/>
        </w:rPr>
        <w:t>按照《消毒技术规范》中2.1.1.4残余洗消剂的去除方法对洗消剂和目标污染物的混合液样品进行终止反应。</w:t>
      </w:r>
    </w:p>
    <w:p w14:paraId="450EE2DC">
      <w:pPr>
        <w:pStyle w:val="25"/>
        <w:numPr>
          <w:ilvl w:val="0"/>
          <w:numId w:val="19"/>
        </w:numPr>
      </w:pPr>
      <w:r>
        <w:rPr>
          <w:rFonts w:hint="eastAsia"/>
        </w:rPr>
        <w:t>将终止反应后的样品用去离子水稀释到适当浓度后，采用气相色谱分析法进行分析测试。</w:t>
      </w:r>
    </w:p>
    <w:p w14:paraId="6721F0B4">
      <w:pPr>
        <w:pStyle w:val="25"/>
        <w:numPr>
          <w:ilvl w:val="0"/>
          <w:numId w:val="19"/>
        </w:numPr>
      </w:pPr>
      <w:r>
        <w:rPr>
          <w:rFonts w:hint="eastAsia"/>
        </w:rPr>
        <w:t>每次试验每个样品不少于3个平行样，试验次数不应少于3次。</w:t>
      </w:r>
    </w:p>
    <w:p w14:paraId="1C1C20FB">
      <w:pPr>
        <w:pStyle w:val="25"/>
        <w:numPr>
          <w:ilvl w:val="0"/>
          <w:numId w:val="19"/>
        </w:numPr>
      </w:pPr>
      <w:r>
        <w:rPr>
          <w:rFonts w:hint="eastAsia"/>
        </w:rPr>
        <w:t>洗消效率按以下</w:t>
      </w:r>
      <w:r>
        <w:rPr>
          <w:rFonts w:hint="eastAsia" w:hAnsi="宋体"/>
        </w:rPr>
        <w:t>公式计算：</w:t>
      </w:r>
    </w:p>
    <w:p w14:paraId="7E29ECC2">
      <w:pPr>
        <w:pStyle w:val="25"/>
        <w:tabs>
          <w:tab w:val="left" w:pos="5967"/>
          <w:tab w:val="clear" w:pos="4201"/>
        </w:tabs>
        <w:ind w:firstLine="0" w:firstLineChars="0"/>
      </w:pPr>
      <w:r>
        <w:rPr>
          <w:rFonts w:hint="eastAsia"/>
        </w:rPr>
        <w:tab/>
      </w:r>
    </w:p>
    <w:p w14:paraId="296CDBCB">
      <w:pPr>
        <w:pStyle w:val="25"/>
      </w:pPr>
      <m:oMathPara>
        <m:oMath>
          <m:r>
            <m:rPr>
              <m:sty m:val="p"/>
            </m:rPr>
            <w:rPr>
              <w:rFonts w:ascii="Cambria Math" w:hAnsi="Cambria Math"/>
            </w:rPr>
            <m:t>η=</m:t>
          </m:r>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rPr>
                    <m:t>m</m:t>
                  </m:r>
                  <m:ctrlPr>
                    <w:rPr>
                      <w:rFonts w:ascii="Cambria Math" w:hAnsi="Cambria Math"/>
                    </w:rPr>
                  </m:ctrlPr>
                </m:num>
                <m:den>
                  <m:f>
                    <m:fPr>
                      <m:ctrlPr>
                        <w:rPr>
                          <w:rFonts w:ascii="Cambria Math" w:hAnsi="Cambria Math"/>
                        </w:rPr>
                      </m:ctrlPr>
                    </m:fPr>
                    <m:num>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den>
                  </m:f>
                  <m:r>
                    <m:rPr>
                      <m:sty m:val="p"/>
                    </m:rPr>
                    <w:rPr>
                      <w:rFonts w:ascii="Cambria Math" w:hAnsi="Cambria Math"/>
                    </w:rPr>
                    <m:t>×M</m:t>
                  </m:r>
                  <m:ctrlPr>
                    <w:rPr>
                      <w:rFonts w:ascii="Cambria Math" w:hAnsi="Cambria Math"/>
                    </w:rPr>
                  </m:ctrlPr>
                </m:den>
              </m:f>
              <m:ctrlPr>
                <w:rPr>
                  <w:rFonts w:ascii="Cambria Math" w:hAnsi="Cambria Math"/>
                </w:rPr>
              </m:ctrlPr>
            </m:e>
          </m:d>
          <m:r>
            <m:rPr>
              <m:sty m:val="p"/>
            </m:rPr>
            <w:rPr>
              <w:rFonts w:ascii="Cambria Math" w:hAnsi="Cambria Math"/>
            </w:rPr>
            <m:t>×100%</m:t>
          </m:r>
        </m:oMath>
      </m:oMathPara>
    </w:p>
    <w:p w14:paraId="5038C466">
      <w:pPr>
        <w:pStyle w:val="25"/>
      </w:pPr>
      <w:r>
        <w:rPr>
          <w:rFonts w:hint="eastAsia"/>
        </w:rPr>
        <w:t>式中</w:t>
      </w:r>
      <w:r>
        <w:rPr>
          <w:rFonts w:hint="eastAsia"/>
          <w:lang w:eastAsia="zh-CN"/>
        </w:rPr>
        <w:t>：</w:t>
      </w:r>
    </w:p>
    <w:p w14:paraId="2CD36C1A">
      <w:pPr>
        <w:pStyle w:val="25"/>
        <w:rPr>
          <w:rFonts w:ascii="Times New Roman"/>
        </w:rPr>
      </w:pPr>
      <w:r>
        <w:rPr>
          <w:rFonts w:ascii="Times New Roman"/>
        </w:rPr>
        <w:t>η</w:t>
      </w:r>
      <w:r>
        <w:rPr>
          <w:rFonts w:hint="eastAsia"/>
        </w:rPr>
        <w:t>-</w:t>
      </w:r>
      <w:r>
        <w:rPr>
          <w:rFonts w:hint="eastAsia"/>
          <w:lang w:eastAsia="zh-CN"/>
        </w:rPr>
        <w:t>－</w:t>
      </w:r>
      <w:r>
        <w:rPr>
          <w:rFonts w:hint="eastAsia" w:ascii="Times New Roman"/>
        </w:rPr>
        <w:t>洗消效率，</w:t>
      </w:r>
      <w:r>
        <w:rPr>
          <w:rFonts w:hAnsi="宋体"/>
        </w:rPr>
        <w:t>用百分数表示（</w:t>
      </w:r>
      <w:r>
        <w:rPr>
          <w:rFonts w:ascii="Times New Roman"/>
        </w:rPr>
        <w:t>%</w:t>
      </w:r>
      <w:r>
        <w:rPr>
          <w:rFonts w:hAnsi="宋体"/>
        </w:rPr>
        <w:t>）</w:t>
      </w:r>
      <w:r>
        <w:rPr>
          <w:rFonts w:hint="eastAsia" w:ascii="Times New Roman"/>
        </w:rPr>
        <w:t>。</w:t>
      </w:r>
    </w:p>
    <w:p w14:paraId="45E6DC44">
      <w:pPr>
        <w:pStyle w:val="25"/>
      </w:pPr>
      <m:oMath>
        <m:r>
          <m:rPr>
            <m:sty m:val="p"/>
          </m:rPr>
          <w:rPr>
            <w:rFonts w:ascii="Cambria Math" w:hAnsi="Cambria Math"/>
          </w:rPr>
          <m:t>m</m:t>
        </m:r>
      </m:oMath>
      <w:r>
        <w:rPr>
          <w:rFonts w:hint="eastAsia"/>
        </w:rPr>
        <w:t>-</w:t>
      </w:r>
      <w:r>
        <w:rPr>
          <w:rFonts w:hint="eastAsia"/>
          <w:lang w:eastAsia="zh-CN"/>
        </w:rPr>
        <w:t>－</w:t>
      </w:r>
      <w:r>
        <w:rPr>
          <w:rFonts w:hint="eastAsia"/>
        </w:rPr>
        <w:t>样品中检测的污染剂量，单位为毫克（mg）。</w:t>
      </w:r>
    </w:p>
    <w:p w14:paraId="449CE6BB">
      <w:pPr>
        <w:pStyle w:val="25"/>
      </w:pPr>
      <m:oMath>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0</m:t>
            </m:r>
            <m:ctrlPr>
              <w:rPr>
                <w:rFonts w:ascii="Cambria Math" w:hAnsi="Cambria Math"/>
              </w:rPr>
            </m:ctrlPr>
          </m:sub>
        </m:sSub>
      </m:oMath>
      <w:r>
        <w:rPr>
          <w:rFonts w:hint="eastAsia"/>
        </w:rPr>
        <w:t>--空白样品中检测的污染剂量，单位为毫克（mg）。</w:t>
      </w:r>
    </w:p>
    <w:p w14:paraId="524C7F74">
      <w:pPr>
        <w:pStyle w:val="25"/>
      </w:pPr>
      <m:oMath>
        <m:sSub>
          <m:sSubPr>
            <m:ctrlPr>
              <w:rPr>
                <w:rFonts w:ascii="Cambria Math" w:hAnsi="Cambria Math"/>
              </w:rPr>
            </m:ctrlPr>
          </m:sSubPr>
          <m:e>
            <m:r>
              <m:rPr>
                <m:sty m:val="p"/>
              </m:rPr>
              <w:rPr>
                <w:rFonts w:ascii="Cambria Math" w:hAnsi="Cambria Math"/>
              </w:rPr>
              <m:t>M</m:t>
            </m:r>
            <m:ctrlPr>
              <w:rPr>
                <w:rFonts w:ascii="Cambria Math" w:hAnsi="Cambria Math"/>
              </w:rPr>
            </m:ctrlPr>
          </m:e>
          <m:sub>
            <m:r>
              <m:rPr>
                <m:sty m:val="p"/>
              </m:rPr>
              <w:rPr>
                <w:rFonts w:ascii="Cambria Math" w:hAnsi="Cambria Math"/>
              </w:rPr>
              <m:t>0</m:t>
            </m:r>
            <m:ctrlPr>
              <w:rPr>
                <w:rFonts w:ascii="Cambria Math" w:hAnsi="Cambria Math"/>
              </w:rPr>
            </m:ctrlPr>
          </m:sub>
        </m:sSub>
      </m:oMath>
      <w:r>
        <w:rPr>
          <w:rFonts w:hint="eastAsia"/>
        </w:rPr>
        <w:t>--空白样品中加入的污染剂量，单位为毫克（mg）。</w:t>
      </w:r>
    </w:p>
    <w:p w14:paraId="5BC27814">
      <w:pPr>
        <w:pStyle w:val="25"/>
      </w:pPr>
      <m:oMath>
        <m:r>
          <m:rPr>
            <m:sty m:val="p"/>
          </m:rPr>
          <w:rPr>
            <w:rFonts w:ascii="Cambria Math" w:hAnsi="Cambria Math"/>
          </w:rPr>
          <m:t>M</m:t>
        </m:r>
      </m:oMath>
      <w:r>
        <w:rPr>
          <w:rFonts w:hint="eastAsia"/>
        </w:rPr>
        <w:t>-</w:t>
      </w:r>
      <w:r>
        <w:rPr>
          <w:rFonts w:hint="eastAsia"/>
          <w:lang w:eastAsia="zh-CN"/>
        </w:rPr>
        <w:t>－</w:t>
      </w:r>
      <w:r>
        <w:rPr>
          <w:rFonts w:hint="eastAsia"/>
        </w:rPr>
        <w:t>样品中加入的污染剂量，单位为毫克（mg）。</w:t>
      </w:r>
    </w:p>
    <w:p w14:paraId="4E858988">
      <w:pPr>
        <w:pStyle w:val="46"/>
      </w:pPr>
      <w:bookmarkStart w:id="41" w:name="_Toc19829"/>
      <w:r>
        <w:rPr>
          <w:rFonts w:hint="eastAsia"/>
        </w:rPr>
        <w:t>检验规则</w:t>
      </w:r>
      <w:bookmarkEnd w:id="41"/>
    </w:p>
    <w:p w14:paraId="73FA0051">
      <w:pPr>
        <w:pStyle w:val="45"/>
        <w:ind w:left="0"/>
      </w:pPr>
      <w:bookmarkStart w:id="42" w:name="_Toc19223"/>
      <w:r>
        <w:rPr>
          <w:rFonts w:hint="eastAsia"/>
        </w:rPr>
        <w:t>取样</w:t>
      </w:r>
      <w:bookmarkEnd w:id="42"/>
    </w:p>
    <w:p w14:paraId="58EB226E">
      <w:pPr>
        <w:pStyle w:val="25"/>
      </w:pPr>
      <w:r>
        <w:rPr>
          <w:rFonts w:hint="eastAsia"/>
        </w:rPr>
        <w:t>取样应有代表性，应保证样品与总体的一致。对于桶装产品，取样前应将桶中的产品摇匀；对于罐装产品，可从罐的上、中、下三个部位各取三分之一样品，混匀后作为样品。每项性能测试前再次取样时，应将样品摇匀。</w:t>
      </w:r>
    </w:p>
    <w:p w14:paraId="4F94AB4E">
      <w:pPr>
        <w:pStyle w:val="45"/>
        <w:ind w:left="0"/>
      </w:pPr>
      <w:bookmarkStart w:id="43" w:name="_Toc10739"/>
      <w:r>
        <w:rPr>
          <w:rFonts w:hint="eastAsia"/>
        </w:rPr>
        <w:t>出厂检验</w:t>
      </w:r>
      <w:bookmarkEnd w:id="43"/>
    </w:p>
    <w:p w14:paraId="157CA4E8">
      <w:pPr>
        <w:pStyle w:val="143"/>
        <w:tabs>
          <w:tab w:val="clear" w:pos="1616"/>
        </w:tabs>
        <w:ind w:left="0" w:firstLine="0"/>
        <w:rPr>
          <w:rFonts w:hint="eastAsia"/>
          <w:color w:val="auto"/>
          <w:highlight w:val="none"/>
        </w:rPr>
      </w:pPr>
      <w:r>
        <w:rPr>
          <w:rFonts w:hint="eastAsia"/>
          <w:color w:val="auto"/>
          <w:highlight w:val="none"/>
        </w:rPr>
        <w:t>6.2.1 每批产品都应进行出厂检验，出厂检验项目应包括本文件规定</w:t>
      </w:r>
      <w:r>
        <w:rPr>
          <w:rFonts w:hint="eastAsia" w:ascii="宋体" w:hAnsi="宋体" w:eastAsia="宋体" w:cs="宋体"/>
          <w:color w:val="auto"/>
          <w:highlight w:val="none"/>
        </w:rPr>
        <w:t>的4.2.2、4.2.3和4.2.4。</w:t>
      </w:r>
    </w:p>
    <w:p w14:paraId="69CF1C64">
      <w:pPr>
        <w:pStyle w:val="143"/>
        <w:tabs>
          <w:tab w:val="clear" w:pos="1616"/>
        </w:tabs>
        <w:ind w:left="0" w:firstLine="0"/>
        <w:rPr>
          <w:rFonts w:hint="eastAsia"/>
          <w:color w:val="auto"/>
          <w:highlight w:val="none"/>
        </w:rPr>
      </w:pPr>
      <w:r>
        <w:rPr>
          <w:rFonts w:hint="eastAsia"/>
          <w:color w:val="auto"/>
          <w:highlight w:val="none"/>
        </w:rPr>
        <w:t>6.2.2 每组产品都应进行出厂检验，出厂检验项目应包括本文件规定的第</w:t>
      </w:r>
      <w:r>
        <w:rPr>
          <w:rFonts w:hint="eastAsia" w:ascii="宋体" w:hAnsi="宋体" w:eastAsia="宋体" w:cs="宋体"/>
          <w:color w:val="auto"/>
          <w:highlight w:val="none"/>
        </w:rPr>
        <w:t>4</w:t>
      </w:r>
      <w:r>
        <w:rPr>
          <w:rFonts w:hint="eastAsia"/>
          <w:color w:val="auto"/>
          <w:highlight w:val="none"/>
        </w:rPr>
        <w:t>章</w:t>
      </w:r>
      <w:r>
        <w:rPr>
          <w:rFonts w:hint="eastAsia"/>
          <w:color w:val="auto"/>
          <w:highlight w:val="none"/>
          <w:lang w:val="en-US" w:eastAsia="zh-CN"/>
        </w:rPr>
        <w:t>全部内容</w:t>
      </w:r>
      <w:r>
        <w:rPr>
          <w:rFonts w:hint="eastAsia"/>
          <w:color w:val="auto"/>
          <w:highlight w:val="none"/>
        </w:rPr>
        <w:t>。</w:t>
      </w:r>
    </w:p>
    <w:p w14:paraId="49810670">
      <w:pPr>
        <w:pStyle w:val="143"/>
        <w:tabs>
          <w:tab w:val="clear" w:pos="1616"/>
        </w:tabs>
        <w:ind w:left="0" w:firstLine="0"/>
        <w:rPr>
          <w:color w:val="auto"/>
          <w:highlight w:val="none"/>
        </w:rPr>
      </w:pPr>
      <w:r>
        <w:rPr>
          <w:rFonts w:hint="eastAsia"/>
          <w:color w:val="auto"/>
          <w:highlight w:val="none"/>
        </w:rPr>
        <w:t>6.2.3 出厂检验结果应符合第</w:t>
      </w:r>
      <w:r>
        <w:rPr>
          <w:rFonts w:hint="eastAsia" w:ascii="宋体" w:hAnsi="宋体" w:eastAsia="宋体" w:cs="宋体"/>
          <w:color w:val="auto"/>
          <w:highlight w:val="none"/>
        </w:rPr>
        <w:t>4</w:t>
      </w:r>
      <w:r>
        <w:rPr>
          <w:rFonts w:hint="eastAsia"/>
          <w:color w:val="auto"/>
          <w:highlight w:val="none"/>
        </w:rPr>
        <w:t>章规定的相应技术要求，如有1项不符合本文件要求，则判定不合格产品。</w:t>
      </w:r>
    </w:p>
    <w:p w14:paraId="75E0D5EB">
      <w:pPr>
        <w:pStyle w:val="46"/>
      </w:pPr>
      <w:bookmarkStart w:id="44" w:name="_Toc5636"/>
      <w:r>
        <w:rPr>
          <w:rFonts w:hint="eastAsia"/>
        </w:rPr>
        <w:t>标识</w:t>
      </w:r>
      <w:bookmarkEnd w:id="44"/>
    </w:p>
    <w:p w14:paraId="4D7B9367">
      <w:pPr>
        <w:pStyle w:val="45"/>
        <w:ind w:left="0"/>
      </w:pPr>
      <w:bookmarkStart w:id="45" w:name="_Toc18447"/>
      <w:bookmarkStart w:id="46" w:name="_Toc127394437"/>
      <w:r>
        <w:rPr>
          <w:rFonts w:hint="eastAsia"/>
        </w:rPr>
        <w:t>标志</w:t>
      </w:r>
      <w:bookmarkEnd w:id="45"/>
      <w:bookmarkEnd w:id="46"/>
    </w:p>
    <w:p w14:paraId="18D2BA26">
      <w:pPr>
        <w:pStyle w:val="143"/>
        <w:tabs>
          <w:tab w:val="clear" w:pos="1616"/>
        </w:tabs>
        <w:ind w:left="0" w:firstLine="420" w:firstLineChars="200"/>
      </w:pPr>
      <w:r>
        <w:rPr>
          <w:rFonts w:hint="eastAsia"/>
        </w:rPr>
        <w:t>产品包装标志应符</w:t>
      </w:r>
      <w:r>
        <w:rPr>
          <w:rFonts w:hint="eastAsia" w:ascii="宋体" w:hAnsi="宋体"/>
        </w:rPr>
        <w:t>合</w:t>
      </w:r>
      <w:r>
        <w:rPr>
          <w:rFonts w:ascii="Times New Roman"/>
        </w:rPr>
        <w:t>GB 190和GB/T 191</w:t>
      </w:r>
      <w:r>
        <w:rPr>
          <w:rFonts w:hint="eastAsia" w:ascii="宋体" w:hAnsi="宋体"/>
        </w:rPr>
        <w:t>的</w:t>
      </w:r>
      <w:r>
        <w:rPr>
          <w:rFonts w:hint="eastAsia"/>
        </w:rPr>
        <w:t>规定。</w:t>
      </w:r>
    </w:p>
    <w:p w14:paraId="673C1493">
      <w:pPr>
        <w:pStyle w:val="45"/>
        <w:ind w:left="0"/>
      </w:pPr>
      <w:bookmarkStart w:id="47" w:name="_Toc24232"/>
      <w:bookmarkStart w:id="48" w:name="_Toc127394438"/>
      <w:r>
        <w:rPr>
          <w:rFonts w:hint="eastAsia"/>
        </w:rPr>
        <w:t>标签</w:t>
      </w:r>
      <w:bookmarkEnd w:id="47"/>
      <w:bookmarkEnd w:id="48"/>
    </w:p>
    <w:p w14:paraId="06EE4444">
      <w:pPr>
        <w:pStyle w:val="143"/>
        <w:tabs>
          <w:tab w:val="clear" w:pos="1616"/>
        </w:tabs>
        <w:ind w:left="0" w:firstLine="420" w:firstLineChars="200"/>
      </w:pPr>
      <w:r>
        <w:rPr>
          <w:rFonts w:hint="eastAsia"/>
        </w:rPr>
        <w:t>产品标签应符合洗消产品标签说明书有关规范和标准的要求。</w:t>
      </w:r>
    </w:p>
    <w:p w14:paraId="7DBD97A7">
      <w:pPr>
        <w:pStyle w:val="45"/>
        <w:ind w:left="0"/>
      </w:pPr>
      <w:bookmarkStart w:id="49" w:name="_Toc9827"/>
      <w:bookmarkStart w:id="50" w:name="_Toc127394439"/>
      <w:r>
        <w:rPr>
          <w:rFonts w:hint="eastAsia"/>
        </w:rPr>
        <w:t>说明书</w:t>
      </w:r>
      <w:bookmarkEnd w:id="49"/>
      <w:bookmarkEnd w:id="50"/>
    </w:p>
    <w:p w14:paraId="6D6FCF49">
      <w:pPr>
        <w:pStyle w:val="143"/>
        <w:tabs>
          <w:tab w:val="clear" w:pos="1616"/>
        </w:tabs>
        <w:ind w:left="0" w:firstLine="420" w:firstLineChars="200"/>
      </w:pPr>
      <w:r>
        <w:rPr>
          <w:rFonts w:hint="eastAsia"/>
        </w:rPr>
        <w:t>产品说明书应符合洗消产品标签说明书有关规范和标准的要求，同时应包含下列注意事项：</w:t>
      </w:r>
    </w:p>
    <w:p w14:paraId="757019D4">
      <w:pPr>
        <w:pStyle w:val="49"/>
        <w:numPr>
          <w:ilvl w:val="255"/>
          <w:numId w:val="0"/>
        </w:numPr>
        <w:spacing w:before="156" w:after="156"/>
      </w:pPr>
      <w:r>
        <w:rPr>
          <w:rFonts w:hint="eastAsia" w:eastAsia="宋体"/>
        </w:rPr>
        <w:t>a）根据拟洗消对象的不同特点，选择使用合适的生物基水凝胶洗消剂。</w:t>
      </w:r>
    </w:p>
    <w:p w14:paraId="689BD306">
      <w:pPr>
        <w:pStyle w:val="49"/>
        <w:numPr>
          <w:ilvl w:val="255"/>
          <w:numId w:val="0"/>
        </w:numPr>
        <w:spacing w:before="156" w:after="156"/>
      </w:pPr>
      <w:r>
        <w:rPr>
          <w:rFonts w:hint="eastAsia" w:eastAsia="宋体"/>
        </w:rPr>
        <w:t>b）对金属具有腐蚀性的，应在使用说明书中明确标明，并注明相应的注意事项。</w:t>
      </w:r>
    </w:p>
    <w:p w14:paraId="3CFB7482">
      <w:pPr>
        <w:pStyle w:val="49"/>
        <w:numPr>
          <w:ilvl w:val="255"/>
          <w:numId w:val="0"/>
        </w:numPr>
        <w:spacing w:before="156" w:after="156"/>
      </w:pPr>
      <w:r>
        <w:rPr>
          <w:rFonts w:hint="eastAsia" w:eastAsia="宋体"/>
        </w:rPr>
        <w:t>c）应注明适用场所注意通风，并做好个人安全防护工作等内容，使用现场允许浓度应符</w:t>
      </w:r>
      <w:r>
        <w:rPr>
          <w:rFonts w:ascii="Times New Roman" w:eastAsia="宋体"/>
        </w:rPr>
        <w:t>合GBZ 2</w:t>
      </w:r>
      <w:r>
        <w:rPr>
          <w:rFonts w:hint="eastAsia" w:eastAsia="宋体"/>
        </w:rPr>
        <w:t>等规定。</w:t>
      </w:r>
    </w:p>
    <w:p w14:paraId="15B16536">
      <w:pPr>
        <w:pStyle w:val="46"/>
      </w:pPr>
      <w:bookmarkStart w:id="51" w:name="_Toc127394440"/>
      <w:bookmarkStart w:id="52" w:name="_Toc14223"/>
      <w:bookmarkStart w:id="53" w:name="_Toc130211351"/>
      <w:bookmarkStart w:id="54" w:name="_Toc64120781"/>
      <w:r>
        <w:rPr>
          <w:rFonts w:hint="eastAsia"/>
        </w:rPr>
        <w:t>包装、运输、贮存</w:t>
      </w:r>
      <w:bookmarkEnd w:id="51"/>
      <w:bookmarkEnd w:id="52"/>
      <w:bookmarkEnd w:id="53"/>
      <w:bookmarkEnd w:id="54"/>
    </w:p>
    <w:p w14:paraId="5184951E">
      <w:pPr>
        <w:pStyle w:val="45"/>
        <w:ind w:left="0"/>
      </w:pPr>
      <w:bookmarkStart w:id="55" w:name="_Toc127394441"/>
      <w:bookmarkStart w:id="56" w:name="_Toc27170"/>
      <w:r>
        <w:rPr>
          <w:rFonts w:hint="eastAsia"/>
        </w:rPr>
        <w:t>包装</w:t>
      </w:r>
      <w:bookmarkEnd w:id="55"/>
      <w:bookmarkEnd w:id="56"/>
    </w:p>
    <w:p w14:paraId="66598B32">
      <w:pPr>
        <w:pStyle w:val="143"/>
        <w:tabs>
          <w:tab w:val="clear" w:pos="1616"/>
        </w:tabs>
        <w:ind w:left="0" w:firstLine="420" w:firstLineChars="200"/>
      </w:pPr>
      <w:r>
        <w:rPr>
          <w:rFonts w:hint="eastAsia"/>
        </w:rPr>
        <w:t>生物基水凝胶洗消剂应采用密封包装。</w:t>
      </w:r>
    </w:p>
    <w:p w14:paraId="143DDB34">
      <w:pPr>
        <w:pStyle w:val="45"/>
        <w:ind w:left="0"/>
      </w:pPr>
      <w:bookmarkStart w:id="57" w:name="_Toc127394442"/>
      <w:bookmarkStart w:id="58" w:name="_Toc662"/>
      <w:r>
        <w:rPr>
          <w:rFonts w:hint="eastAsia"/>
        </w:rPr>
        <w:t>运输</w:t>
      </w:r>
      <w:bookmarkEnd w:id="57"/>
      <w:bookmarkEnd w:id="58"/>
    </w:p>
    <w:p w14:paraId="240F0BCB">
      <w:pPr>
        <w:pStyle w:val="25"/>
      </w:pPr>
      <w:r>
        <w:rPr>
          <w:rFonts w:hint="eastAsia"/>
        </w:rPr>
        <w:t>运输时应有防晒、防雨淋、防燃防爆等措施。不得与有毒、有害、易燃易爆或影响产品质量的物品混装运输。装卸时，应避免倒置。</w:t>
      </w:r>
    </w:p>
    <w:p w14:paraId="70444389">
      <w:pPr>
        <w:pStyle w:val="45"/>
        <w:ind w:left="0"/>
      </w:pPr>
      <w:bookmarkStart w:id="59" w:name="_Toc16735"/>
      <w:bookmarkStart w:id="60" w:name="_Toc127394443"/>
      <w:r>
        <w:rPr>
          <w:rFonts w:hint="eastAsia"/>
        </w:rPr>
        <w:t>贮存</w:t>
      </w:r>
      <w:bookmarkEnd w:id="59"/>
      <w:bookmarkEnd w:id="60"/>
    </w:p>
    <w:p w14:paraId="05DFC1FA">
      <w:pPr>
        <w:pStyle w:val="25"/>
      </w:pPr>
      <w:r>
        <w:rPr>
          <w:rFonts w:hint="eastAsia"/>
        </w:rPr>
        <w:t>生物基水凝胶洗消剂应贮存在干燥、阴凉的仓库中，避免阳光直射。</w:t>
      </w:r>
    </w:p>
    <w:p w14:paraId="74215A2D">
      <w:pPr>
        <w:pStyle w:val="25"/>
        <w:ind w:firstLine="0" w:firstLineChars="0"/>
      </w:pPr>
    </w:p>
    <w:p w14:paraId="3E8D5FB1">
      <w:r>
        <w:rPr>
          <w:rFonts w:hint="eastAsia"/>
        </w:rPr>
        <w:br w:type="page"/>
      </w:r>
    </w:p>
    <w:p w14:paraId="509CE024">
      <w:pPr>
        <w:pStyle w:val="25"/>
        <w:snapToGrid w:val="0"/>
        <w:spacing w:before="560" w:after="156" w:afterLines="50"/>
        <w:ind w:firstLine="0" w:firstLineChars="0"/>
        <w:jc w:val="center"/>
      </w:pPr>
      <w:r>
        <w:rPr>
          <w:rFonts w:hint="eastAsia" w:ascii="黑体" w:hAnsi="黑体" w:eastAsia="黑体"/>
          <w:spacing w:val="105"/>
          <w:kern w:val="2"/>
          <w:szCs w:val="21"/>
        </w:rPr>
        <w:t>参考文</w:t>
      </w:r>
      <w:r>
        <w:rPr>
          <w:rFonts w:hint="eastAsia" w:ascii="黑体" w:hAnsi="黑体" w:eastAsia="黑体"/>
          <w:kern w:val="2"/>
          <w:szCs w:val="21"/>
        </w:rPr>
        <w:t>献</w:t>
      </w:r>
    </w:p>
    <w:p w14:paraId="2D4FB2ED">
      <w:pPr>
        <w:pStyle w:val="25"/>
        <w:ind w:firstLine="0" w:firstLineChars="0"/>
      </w:pPr>
      <w:r>
        <w:rPr>
          <w:rFonts w:ascii="Arial" w:hAnsi="Arial" w:cs="Arial"/>
          <w:color w:val="000000"/>
          <w:szCs w:val="21"/>
          <w:shd w:val="clear" w:color="auto" w:fill="FFFFFF"/>
        </w:rPr>
        <w:t>［1］中华人民共和国卫生部</w:t>
      </w:r>
      <w:r>
        <w:rPr>
          <w:rFonts w:hint="eastAsia" w:ascii="Arial" w:hAnsi="Arial" w:cs="Arial"/>
          <w:color w:val="000000"/>
          <w:szCs w:val="21"/>
          <w:shd w:val="clear" w:color="auto" w:fill="FFFFFF"/>
        </w:rPr>
        <w:t>：</w:t>
      </w:r>
      <w:r>
        <w:rPr>
          <w:rFonts w:ascii="Arial" w:hAnsi="Arial" w:cs="Arial"/>
          <w:color w:val="000000"/>
          <w:szCs w:val="21"/>
          <w:shd w:val="clear" w:color="auto" w:fill="FFFFFF"/>
        </w:rPr>
        <w:t>消毒技术规范.2002年11月15日</w:t>
      </w:r>
    </w:p>
    <w:tbl>
      <w:tblPr>
        <w:tblStyle w:val="35"/>
        <w:tblpPr w:leftFromText="180" w:rightFromText="180" w:vertAnchor="text" w:horzAnchor="page" w:tblpX="5047" w:tblpY="853"/>
        <w:tblOverlap w:val="never"/>
        <w:tblW w:w="0" w:type="auto"/>
        <w:tblInd w:w="0" w:type="dxa"/>
        <w:tblBorders>
          <w:top w:val="single" w:color="000000" w:sz="12" w:space="0"/>
          <w:left w:val="none" w:color="auto" w:sz="0" w:space="0"/>
          <w:bottom w:val="none" w:color="auto" w:sz="0" w:space="0"/>
          <w:right w:val="none" w:color="auto" w:sz="0" w:space="0"/>
          <w:insideH w:val="single" w:color="000000" w:sz="12" w:space="0"/>
          <w:insideV w:val="single" w:color="000000" w:sz="12" w:space="0"/>
        </w:tblBorders>
        <w:tblLayout w:type="autofit"/>
        <w:tblCellMar>
          <w:top w:w="0" w:type="dxa"/>
          <w:left w:w="108" w:type="dxa"/>
          <w:bottom w:w="0" w:type="dxa"/>
          <w:right w:w="108" w:type="dxa"/>
        </w:tblCellMar>
      </w:tblPr>
      <w:tblGrid>
        <w:gridCol w:w="2393"/>
      </w:tblGrid>
      <w:tr w14:paraId="5D714331">
        <w:tblPrEx>
          <w:tblBorders>
            <w:top w:val="single" w:color="000000" w:sz="12" w:space="0"/>
            <w:left w:val="none" w:color="auto" w:sz="0" w:space="0"/>
            <w:bottom w:val="none" w:color="auto" w:sz="0" w:space="0"/>
            <w:right w:val="none" w:color="auto" w:sz="0" w:space="0"/>
            <w:insideH w:val="single" w:color="000000" w:sz="12" w:space="0"/>
            <w:insideV w:val="single" w:color="000000" w:sz="12" w:space="0"/>
          </w:tblBorders>
          <w:tblCellMar>
            <w:top w:w="0" w:type="dxa"/>
            <w:left w:w="108" w:type="dxa"/>
            <w:bottom w:w="0" w:type="dxa"/>
            <w:right w:w="108" w:type="dxa"/>
          </w:tblCellMar>
        </w:tblPrEx>
        <w:tc>
          <w:tcPr>
            <w:tcW w:w="2393" w:type="dxa"/>
          </w:tcPr>
          <w:p w14:paraId="658FEC83">
            <w:pPr>
              <w:pStyle w:val="25"/>
              <w:widowControl w:val="0"/>
              <w:kinsoku w:val="0"/>
              <w:overflowPunct w:val="0"/>
              <w:spacing w:before="308"/>
              <w:ind w:firstLine="0" w:firstLineChars="0"/>
              <w:textAlignment w:val="center"/>
            </w:pPr>
          </w:p>
        </w:tc>
      </w:tr>
    </w:tbl>
    <w:p w14:paraId="5D2B9454">
      <w:pPr>
        <w:pStyle w:val="25"/>
        <w:ind w:firstLine="0" w:firstLineChars="0"/>
      </w:pP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445CC">
    <w:pPr>
      <w:pStyle w:val="47"/>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4B8C0">
    <w:pPr>
      <w:pStyle w:val="48"/>
    </w:pPr>
    <w:r>
      <w:rPr>
        <w:rFonts w:ascii="仿宋" w:hAnsi="仿宋" w:eastAsia="仿宋" w:cs="宋体"/>
        <w:sz w:val="28"/>
        <w:szCs w:val="28"/>
      </w:rPr>
      <w:t>T/C</w:t>
    </w:r>
    <w:r>
      <w:rPr>
        <w:rFonts w:hint="eastAsia" w:ascii="仿宋" w:hAnsi="仿宋" w:eastAsia="仿宋" w:cs="宋体"/>
        <w:sz w:val="28"/>
        <w:szCs w:val="28"/>
      </w:rPr>
      <w:t>FPA</w:t>
    </w:r>
    <w:r>
      <w:rPr>
        <w:rFonts w:ascii="仿宋" w:hAnsi="仿宋" w:eastAsia="仿宋" w:cs="宋体"/>
        <w:sz w:val="28"/>
        <w:szCs w:val="28"/>
      </w:rPr>
      <w:t xml:space="preserve"> XXX</w:t>
    </w:r>
    <w:r>
      <w:rPr>
        <w:rFonts w:hint="eastAsia" w:ascii="仿宋" w:hAnsi="仿宋" w:eastAsia="仿宋" w:cs="仿宋"/>
        <w:sz w:val="28"/>
        <w:szCs w:val="28"/>
      </w:rPr>
      <w:t>-XXX</w:t>
    </w:r>
    <w:r>
      <w:rPr>
        <w:rFonts w:ascii="仿宋" w:hAnsi="仿宋" w:eastAsia="仿宋" w:cs="宋体"/>
        <w:sz w:val="28"/>
        <w:szCs w:val="28"/>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38B8C"/>
    <w:multiLevelType w:val="singleLevel"/>
    <w:tmpl w:val="94A38B8C"/>
    <w:lvl w:ilvl="0" w:tentative="0">
      <w:start w:val="1"/>
      <w:numFmt w:val="lowerLetter"/>
      <w:suff w:val="nothing"/>
      <w:lvlText w:val="%1）"/>
      <w:lvlJc w:val="left"/>
    </w:lvl>
  </w:abstractNum>
  <w:abstractNum w:abstractNumId="1">
    <w:nsid w:val="079102AD"/>
    <w:multiLevelType w:val="multilevel"/>
    <w:tmpl w:val="079102AD"/>
    <w:lvl w:ilvl="0" w:tentative="0">
      <w:start w:val="1"/>
      <w:numFmt w:val="decimal"/>
      <w:pStyle w:val="6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tentative="0">
      <w:start w:val="1"/>
      <w:numFmt w:val="decimal"/>
      <w:pStyle w:val="13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6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
      <w:suff w:val="nothing"/>
      <w:lvlText w:val="%1.%2　"/>
      <w:lvlJc w:val="left"/>
      <w:pPr>
        <w:ind w:left="99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9"/>
      <w:suff w:val="nothing"/>
      <w:lvlText w:val="%1.%2.%3　"/>
      <w:lvlJc w:val="left"/>
      <w:pPr>
        <w:ind w:left="127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8"/>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tentative="0">
      <w:start w:val="1"/>
      <w:numFmt w:val="none"/>
      <w:pStyle w:val="6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40341FF"/>
    <w:multiLevelType w:val="multilevel"/>
    <w:tmpl w:val="240341FF"/>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51"/>
      <w:suff w:val="nothing"/>
      <w:lvlText w:val="%1——"/>
      <w:lvlJc w:val="left"/>
      <w:pPr>
        <w:ind w:left="833" w:hanging="408"/>
      </w:pPr>
      <w:rPr>
        <w:rFonts w:hint="eastAsia"/>
      </w:rPr>
    </w:lvl>
    <w:lvl w:ilvl="1" w:tentative="0">
      <w:start w:val="1"/>
      <w:numFmt w:val="bullet"/>
      <w:pStyle w:val="52"/>
      <w:lvlText w:val=""/>
      <w:lvlJc w:val="left"/>
      <w:pPr>
        <w:tabs>
          <w:tab w:val="left" w:pos="760"/>
        </w:tabs>
        <w:ind w:left="1264" w:hanging="413"/>
      </w:pPr>
      <w:rPr>
        <w:rFonts w:hint="default" w:ascii="Symbol" w:hAnsi="Symbol"/>
        <w:color w:val="auto"/>
      </w:rPr>
    </w:lvl>
    <w:lvl w:ilvl="2" w:tentative="0">
      <w:start w:val="1"/>
      <w:numFmt w:val="bullet"/>
      <w:pStyle w:val="6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D7C489A"/>
    <w:multiLevelType w:val="multilevel"/>
    <w:tmpl w:val="4D7C489A"/>
    <w:lvl w:ilvl="0" w:tentative="0">
      <w:start w:val="1"/>
      <w:numFmt w:val="decimal"/>
      <w:pStyle w:val="6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30"/>
      <w:suff w:val="nothing"/>
      <w:lvlText w:val="表%1　"/>
      <w:lvlJc w:val="left"/>
      <w:pPr>
        <w:ind w:left="5387"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2"/>
  </w:num>
  <w:num w:numId="2">
    <w:abstractNumId w:val="7"/>
  </w:num>
  <w:num w:numId="3">
    <w:abstractNumId w:val="11"/>
  </w:num>
  <w:num w:numId="4">
    <w:abstractNumId w:val="3"/>
  </w:num>
  <w:num w:numId="5">
    <w:abstractNumId w:val="9"/>
  </w:num>
  <w:num w:numId="6">
    <w:abstractNumId w:val="18"/>
  </w:num>
  <w:num w:numId="7">
    <w:abstractNumId w:val="1"/>
  </w:num>
  <w:num w:numId="8">
    <w:abstractNumId w:val="13"/>
  </w:num>
  <w:num w:numId="9">
    <w:abstractNumId w:val="8"/>
  </w:num>
  <w:num w:numId="10">
    <w:abstractNumId w:val="6"/>
  </w:num>
  <w:num w:numId="11">
    <w:abstractNumId w:val="16"/>
  </w:num>
  <w:num w:numId="12">
    <w:abstractNumId w:val="14"/>
  </w:num>
  <w:num w:numId="13">
    <w:abstractNumId w:val="17"/>
  </w:num>
  <w:num w:numId="14">
    <w:abstractNumId w:val="10"/>
  </w:num>
  <w:num w:numId="15">
    <w:abstractNumId w:val="2"/>
  </w:num>
  <w:num w:numId="16">
    <w:abstractNumId w:val="5"/>
  </w:num>
  <w:num w:numId="17">
    <w:abstractNumId w:val="15"/>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Y2NjMTA2OGY2YzgxNDNlNTNhZjEzMjRhOTZiNTEifQ=="/>
  </w:docVars>
  <w:rsids>
    <w:rsidRoot w:val="00035925"/>
    <w:rsid w:val="00000244"/>
    <w:rsid w:val="0000185F"/>
    <w:rsid w:val="0000586F"/>
    <w:rsid w:val="0001126E"/>
    <w:rsid w:val="000117C0"/>
    <w:rsid w:val="00012846"/>
    <w:rsid w:val="00013D86"/>
    <w:rsid w:val="00013E02"/>
    <w:rsid w:val="0001767E"/>
    <w:rsid w:val="00021307"/>
    <w:rsid w:val="0002143C"/>
    <w:rsid w:val="00025A65"/>
    <w:rsid w:val="00026C31"/>
    <w:rsid w:val="00027280"/>
    <w:rsid w:val="00031BBF"/>
    <w:rsid w:val="000320A7"/>
    <w:rsid w:val="00035925"/>
    <w:rsid w:val="000465ED"/>
    <w:rsid w:val="00067CDF"/>
    <w:rsid w:val="00072094"/>
    <w:rsid w:val="000723A6"/>
    <w:rsid w:val="00072BB1"/>
    <w:rsid w:val="00073200"/>
    <w:rsid w:val="00074FBE"/>
    <w:rsid w:val="00082287"/>
    <w:rsid w:val="000833C8"/>
    <w:rsid w:val="00083A09"/>
    <w:rsid w:val="0009005E"/>
    <w:rsid w:val="00092857"/>
    <w:rsid w:val="000A20A9"/>
    <w:rsid w:val="000A2587"/>
    <w:rsid w:val="000A48B1"/>
    <w:rsid w:val="000B3143"/>
    <w:rsid w:val="000B4801"/>
    <w:rsid w:val="000C1B45"/>
    <w:rsid w:val="000C6B05"/>
    <w:rsid w:val="000C6DD6"/>
    <w:rsid w:val="000C73D4"/>
    <w:rsid w:val="000D2CF3"/>
    <w:rsid w:val="000D3D4C"/>
    <w:rsid w:val="000D3E87"/>
    <w:rsid w:val="000D4F51"/>
    <w:rsid w:val="000D5601"/>
    <w:rsid w:val="000D5BE6"/>
    <w:rsid w:val="000D718B"/>
    <w:rsid w:val="000E0C46"/>
    <w:rsid w:val="000E44DC"/>
    <w:rsid w:val="000E720A"/>
    <w:rsid w:val="000F030C"/>
    <w:rsid w:val="000F129C"/>
    <w:rsid w:val="000F7B7E"/>
    <w:rsid w:val="001056DE"/>
    <w:rsid w:val="001124C0"/>
    <w:rsid w:val="00115272"/>
    <w:rsid w:val="00126326"/>
    <w:rsid w:val="0013175F"/>
    <w:rsid w:val="0014212B"/>
    <w:rsid w:val="0014230E"/>
    <w:rsid w:val="00147F66"/>
    <w:rsid w:val="00150418"/>
    <w:rsid w:val="001512B4"/>
    <w:rsid w:val="001620A5"/>
    <w:rsid w:val="00164338"/>
    <w:rsid w:val="00164E53"/>
    <w:rsid w:val="0016699D"/>
    <w:rsid w:val="00166C91"/>
    <w:rsid w:val="00170242"/>
    <w:rsid w:val="00173E9F"/>
    <w:rsid w:val="00175159"/>
    <w:rsid w:val="00176208"/>
    <w:rsid w:val="0018211B"/>
    <w:rsid w:val="001840D3"/>
    <w:rsid w:val="001900F8"/>
    <w:rsid w:val="00191258"/>
    <w:rsid w:val="00192680"/>
    <w:rsid w:val="00193037"/>
    <w:rsid w:val="00193A2C"/>
    <w:rsid w:val="001966E3"/>
    <w:rsid w:val="001A288E"/>
    <w:rsid w:val="001B2106"/>
    <w:rsid w:val="001B28EF"/>
    <w:rsid w:val="001B6DC2"/>
    <w:rsid w:val="001B7306"/>
    <w:rsid w:val="001C0A88"/>
    <w:rsid w:val="001C149C"/>
    <w:rsid w:val="001C1FD2"/>
    <w:rsid w:val="001C21AC"/>
    <w:rsid w:val="001C47BA"/>
    <w:rsid w:val="001C59EA"/>
    <w:rsid w:val="001D00E4"/>
    <w:rsid w:val="001D1615"/>
    <w:rsid w:val="001D406C"/>
    <w:rsid w:val="001D41EE"/>
    <w:rsid w:val="001D5267"/>
    <w:rsid w:val="001E0380"/>
    <w:rsid w:val="001E13B1"/>
    <w:rsid w:val="001E358B"/>
    <w:rsid w:val="001E391B"/>
    <w:rsid w:val="001F3A19"/>
    <w:rsid w:val="00203C48"/>
    <w:rsid w:val="00207ADB"/>
    <w:rsid w:val="00221AC6"/>
    <w:rsid w:val="0022455F"/>
    <w:rsid w:val="0022555A"/>
    <w:rsid w:val="002256D1"/>
    <w:rsid w:val="0023372B"/>
    <w:rsid w:val="00233B3C"/>
    <w:rsid w:val="00234467"/>
    <w:rsid w:val="002356E7"/>
    <w:rsid w:val="00237D8D"/>
    <w:rsid w:val="00240BE7"/>
    <w:rsid w:val="00241DA2"/>
    <w:rsid w:val="00247FEE"/>
    <w:rsid w:val="00250E7D"/>
    <w:rsid w:val="002533F6"/>
    <w:rsid w:val="002557E6"/>
    <w:rsid w:val="002565D5"/>
    <w:rsid w:val="002622C0"/>
    <w:rsid w:val="00273110"/>
    <w:rsid w:val="00274027"/>
    <w:rsid w:val="002767AE"/>
    <w:rsid w:val="002778AE"/>
    <w:rsid w:val="0028269A"/>
    <w:rsid w:val="00283590"/>
    <w:rsid w:val="00286973"/>
    <w:rsid w:val="00286FF4"/>
    <w:rsid w:val="00291610"/>
    <w:rsid w:val="00292F16"/>
    <w:rsid w:val="00294E70"/>
    <w:rsid w:val="00296051"/>
    <w:rsid w:val="002A1924"/>
    <w:rsid w:val="002A7420"/>
    <w:rsid w:val="002A759B"/>
    <w:rsid w:val="002B0F12"/>
    <w:rsid w:val="002B1308"/>
    <w:rsid w:val="002B2208"/>
    <w:rsid w:val="002B2640"/>
    <w:rsid w:val="002B4554"/>
    <w:rsid w:val="002C4F44"/>
    <w:rsid w:val="002C72D8"/>
    <w:rsid w:val="002D11FA"/>
    <w:rsid w:val="002E0DDF"/>
    <w:rsid w:val="002E2906"/>
    <w:rsid w:val="002E363B"/>
    <w:rsid w:val="002E3878"/>
    <w:rsid w:val="002E3E2D"/>
    <w:rsid w:val="002E5635"/>
    <w:rsid w:val="002E64C3"/>
    <w:rsid w:val="002E6A2C"/>
    <w:rsid w:val="002F16BE"/>
    <w:rsid w:val="002F1D8C"/>
    <w:rsid w:val="002F21DA"/>
    <w:rsid w:val="002F5D93"/>
    <w:rsid w:val="00301A5B"/>
    <w:rsid w:val="00301F39"/>
    <w:rsid w:val="00310418"/>
    <w:rsid w:val="00325926"/>
    <w:rsid w:val="00327A8A"/>
    <w:rsid w:val="00336610"/>
    <w:rsid w:val="003405D5"/>
    <w:rsid w:val="00343F73"/>
    <w:rsid w:val="00345060"/>
    <w:rsid w:val="0035323B"/>
    <w:rsid w:val="003568F7"/>
    <w:rsid w:val="003609D2"/>
    <w:rsid w:val="00361664"/>
    <w:rsid w:val="00363F22"/>
    <w:rsid w:val="00375564"/>
    <w:rsid w:val="00375F77"/>
    <w:rsid w:val="00383191"/>
    <w:rsid w:val="00386DED"/>
    <w:rsid w:val="003912E7"/>
    <w:rsid w:val="00393947"/>
    <w:rsid w:val="003957BF"/>
    <w:rsid w:val="003A2275"/>
    <w:rsid w:val="003A6A4F"/>
    <w:rsid w:val="003A7088"/>
    <w:rsid w:val="003B00DF"/>
    <w:rsid w:val="003B1275"/>
    <w:rsid w:val="003B1778"/>
    <w:rsid w:val="003B4628"/>
    <w:rsid w:val="003B5EAA"/>
    <w:rsid w:val="003C11CB"/>
    <w:rsid w:val="003C75F3"/>
    <w:rsid w:val="003C78A3"/>
    <w:rsid w:val="003D75BE"/>
    <w:rsid w:val="003D7EC0"/>
    <w:rsid w:val="003E073A"/>
    <w:rsid w:val="003E1867"/>
    <w:rsid w:val="003E396F"/>
    <w:rsid w:val="003E44C2"/>
    <w:rsid w:val="003E5729"/>
    <w:rsid w:val="003E6F75"/>
    <w:rsid w:val="003F4EE0"/>
    <w:rsid w:val="00402153"/>
    <w:rsid w:val="00402FC1"/>
    <w:rsid w:val="004130FC"/>
    <w:rsid w:val="00425082"/>
    <w:rsid w:val="004260B5"/>
    <w:rsid w:val="00431DEB"/>
    <w:rsid w:val="00434DE6"/>
    <w:rsid w:val="004364D9"/>
    <w:rsid w:val="00446B29"/>
    <w:rsid w:val="00447CDE"/>
    <w:rsid w:val="00453F9A"/>
    <w:rsid w:val="00460F34"/>
    <w:rsid w:val="00471E91"/>
    <w:rsid w:val="00472CDC"/>
    <w:rsid w:val="00474675"/>
    <w:rsid w:val="0047470C"/>
    <w:rsid w:val="00481D21"/>
    <w:rsid w:val="004841EF"/>
    <w:rsid w:val="0049094B"/>
    <w:rsid w:val="00492A51"/>
    <w:rsid w:val="004946C4"/>
    <w:rsid w:val="004A35F9"/>
    <w:rsid w:val="004B24C1"/>
    <w:rsid w:val="004B500F"/>
    <w:rsid w:val="004C24B6"/>
    <w:rsid w:val="004C292F"/>
    <w:rsid w:val="004C2D26"/>
    <w:rsid w:val="004D1171"/>
    <w:rsid w:val="004E441D"/>
    <w:rsid w:val="004F2113"/>
    <w:rsid w:val="0050018A"/>
    <w:rsid w:val="00502794"/>
    <w:rsid w:val="005041E8"/>
    <w:rsid w:val="00506081"/>
    <w:rsid w:val="00510280"/>
    <w:rsid w:val="0051393E"/>
    <w:rsid w:val="00513D73"/>
    <w:rsid w:val="00514A43"/>
    <w:rsid w:val="005174E5"/>
    <w:rsid w:val="00520541"/>
    <w:rsid w:val="00522393"/>
    <w:rsid w:val="00522620"/>
    <w:rsid w:val="00525656"/>
    <w:rsid w:val="00527AF4"/>
    <w:rsid w:val="00534C02"/>
    <w:rsid w:val="0054264B"/>
    <w:rsid w:val="00543786"/>
    <w:rsid w:val="00545DD9"/>
    <w:rsid w:val="0054698B"/>
    <w:rsid w:val="005533D7"/>
    <w:rsid w:val="005703DE"/>
    <w:rsid w:val="005707AA"/>
    <w:rsid w:val="0058464E"/>
    <w:rsid w:val="00584AD5"/>
    <w:rsid w:val="00592AA9"/>
    <w:rsid w:val="00592DD4"/>
    <w:rsid w:val="00593B48"/>
    <w:rsid w:val="005966BA"/>
    <w:rsid w:val="005A01CB"/>
    <w:rsid w:val="005A490B"/>
    <w:rsid w:val="005A58FF"/>
    <w:rsid w:val="005A5EAF"/>
    <w:rsid w:val="005A64C0"/>
    <w:rsid w:val="005B3C11"/>
    <w:rsid w:val="005C1C28"/>
    <w:rsid w:val="005C43F5"/>
    <w:rsid w:val="005C6DB5"/>
    <w:rsid w:val="005C7BEB"/>
    <w:rsid w:val="005E19E7"/>
    <w:rsid w:val="005E4F74"/>
    <w:rsid w:val="005F0D35"/>
    <w:rsid w:val="00610964"/>
    <w:rsid w:val="006146EB"/>
    <w:rsid w:val="0061559F"/>
    <w:rsid w:val="0061716C"/>
    <w:rsid w:val="006243A1"/>
    <w:rsid w:val="00630B02"/>
    <w:rsid w:val="00630F3A"/>
    <w:rsid w:val="00632E56"/>
    <w:rsid w:val="00633AFA"/>
    <w:rsid w:val="0063464C"/>
    <w:rsid w:val="00635CBA"/>
    <w:rsid w:val="006369F1"/>
    <w:rsid w:val="00637498"/>
    <w:rsid w:val="0064338B"/>
    <w:rsid w:val="00643842"/>
    <w:rsid w:val="00646542"/>
    <w:rsid w:val="00647416"/>
    <w:rsid w:val="006504F4"/>
    <w:rsid w:val="00654BC9"/>
    <w:rsid w:val="006552FD"/>
    <w:rsid w:val="006628D8"/>
    <w:rsid w:val="00663AF3"/>
    <w:rsid w:val="00666B6C"/>
    <w:rsid w:val="006702CE"/>
    <w:rsid w:val="00673623"/>
    <w:rsid w:val="00682682"/>
    <w:rsid w:val="00682702"/>
    <w:rsid w:val="00682CAE"/>
    <w:rsid w:val="0068303E"/>
    <w:rsid w:val="00692368"/>
    <w:rsid w:val="00696944"/>
    <w:rsid w:val="006A2EBC"/>
    <w:rsid w:val="006A33FC"/>
    <w:rsid w:val="006A5EA0"/>
    <w:rsid w:val="006A783B"/>
    <w:rsid w:val="006A7B33"/>
    <w:rsid w:val="006B1F6B"/>
    <w:rsid w:val="006B3ADC"/>
    <w:rsid w:val="006B4E13"/>
    <w:rsid w:val="006B553A"/>
    <w:rsid w:val="006B577F"/>
    <w:rsid w:val="006B75DD"/>
    <w:rsid w:val="006C67E0"/>
    <w:rsid w:val="006C7ABA"/>
    <w:rsid w:val="006D0D60"/>
    <w:rsid w:val="006D1122"/>
    <w:rsid w:val="006D3C00"/>
    <w:rsid w:val="006D6CF4"/>
    <w:rsid w:val="006D6F46"/>
    <w:rsid w:val="006D79DE"/>
    <w:rsid w:val="006E3675"/>
    <w:rsid w:val="006E4A7F"/>
    <w:rsid w:val="006F2462"/>
    <w:rsid w:val="00701CC8"/>
    <w:rsid w:val="00704DF6"/>
    <w:rsid w:val="0070651C"/>
    <w:rsid w:val="007132A3"/>
    <w:rsid w:val="00716421"/>
    <w:rsid w:val="00724913"/>
    <w:rsid w:val="00724EFB"/>
    <w:rsid w:val="007335FD"/>
    <w:rsid w:val="007416DB"/>
    <w:rsid w:val="007419C3"/>
    <w:rsid w:val="00744F22"/>
    <w:rsid w:val="007467A7"/>
    <w:rsid w:val="007469DD"/>
    <w:rsid w:val="0074741B"/>
    <w:rsid w:val="0074759E"/>
    <w:rsid w:val="007478EA"/>
    <w:rsid w:val="00753571"/>
    <w:rsid w:val="0075415C"/>
    <w:rsid w:val="007554DD"/>
    <w:rsid w:val="00756D99"/>
    <w:rsid w:val="00757D73"/>
    <w:rsid w:val="007630D0"/>
    <w:rsid w:val="00763502"/>
    <w:rsid w:val="007702A4"/>
    <w:rsid w:val="00784DF1"/>
    <w:rsid w:val="007913AB"/>
    <w:rsid w:val="007914F7"/>
    <w:rsid w:val="0079360E"/>
    <w:rsid w:val="007A168F"/>
    <w:rsid w:val="007A16DD"/>
    <w:rsid w:val="007A7A71"/>
    <w:rsid w:val="007B1625"/>
    <w:rsid w:val="007B37A5"/>
    <w:rsid w:val="007B4F72"/>
    <w:rsid w:val="007B6B5E"/>
    <w:rsid w:val="007B706E"/>
    <w:rsid w:val="007B71EB"/>
    <w:rsid w:val="007C220D"/>
    <w:rsid w:val="007C2C18"/>
    <w:rsid w:val="007C5656"/>
    <w:rsid w:val="007C56E9"/>
    <w:rsid w:val="007C6205"/>
    <w:rsid w:val="007C686A"/>
    <w:rsid w:val="007C728E"/>
    <w:rsid w:val="007D1B18"/>
    <w:rsid w:val="007D2C53"/>
    <w:rsid w:val="007D3D60"/>
    <w:rsid w:val="007D4960"/>
    <w:rsid w:val="007E0810"/>
    <w:rsid w:val="007E1980"/>
    <w:rsid w:val="007E30A3"/>
    <w:rsid w:val="007E4B76"/>
    <w:rsid w:val="007E5EA8"/>
    <w:rsid w:val="007F0CF1"/>
    <w:rsid w:val="007F0FBA"/>
    <w:rsid w:val="007F12A5"/>
    <w:rsid w:val="007F4CF1"/>
    <w:rsid w:val="007F758D"/>
    <w:rsid w:val="007F7D52"/>
    <w:rsid w:val="00802D1A"/>
    <w:rsid w:val="00805AB0"/>
    <w:rsid w:val="0080654C"/>
    <w:rsid w:val="008071C6"/>
    <w:rsid w:val="00817A00"/>
    <w:rsid w:val="00826BA6"/>
    <w:rsid w:val="008301ED"/>
    <w:rsid w:val="0083459E"/>
    <w:rsid w:val="00835DB3"/>
    <w:rsid w:val="0083617B"/>
    <w:rsid w:val="00836ADE"/>
    <w:rsid w:val="008371BD"/>
    <w:rsid w:val="008504A8"/>
    <w:rsid w:val="0085282E"/>
    <w:rsid w:val="008659DA"/>
    <w:rsid w:val="0087198C"/>
    <w:rsid w:val="00872C1F"/>
    <w:rsid w:val="00873B42"/>
    <w:rsid w:val="00881397"/>
    <w:rsid w:val="0088140D"/>
    <w:rsid w:val="008856D8"/>
    <w:rsid w:val="00887917"/>
    <w:rsid w:val="00892E82"/>
    <w:rsid w:val="008A3A96"/>
    <w:rsid w:val="008A426A"/>
    <w:rsid w:val="008A50CB"/>
    <w:rsid w:val="008B215E"/>
    <w:rsid w:val="008B29EB"/>
    <w:rsid w:val="008C13DD"/>
    <w:rsid w:val="008C1B58"/>
    <w:rsid w:val="008C39AE"/>
    <w:rsid w:val="008C590D"/>
    <w:rsid w:val="008D0D62"/>
    <w:rsid w:val="008D4462"/>
    <w:rsid w:val="008D48C2"/>
    <w:rsid w:val="008D5EB8"/>
    <w:rsid w:val="008D61C4"/>
    <w:rsid w:val="008E031B"/>
    <w:rsid w:val="008E7029"/>
    <w:rsid w:val="008E7EF6"/>
    <w:rsid w:val="008F1F98"/>
    <w:rsid w:val="008F6758"/>
    <w:rsid w:val="009040DD"/>
    <w:rsid w:val="00904782"/>
    <w:rsid w:val="009049DD"/>
    <w:rsid w:val="00905837"/>
    <w:rsid w:val="00905B47"/>
    <w:rsid w:val="00912DC7"/>
    <w:rsid w:val="0091331C"/>
    <w:rsid w:val="0092619F"/>
    <w:rsid w:val="00927070"/>
    <w:rsid w:val="009279DE"/>
    <w:rsid w:val="00930116"/>
    <w:rsid w:val="00933A46"/>
    <w:rsid w:val="0094212C"/>
    <w:rsid w:val="009505BC"/>
    <w:rsid w:val="00954689"/>
    <w:rsid w:val="00955318"/>
    <w:rsid w:val="00960F46"/>
    <w:rsid w:val="009617C9"/>
    <w:rsid w:val="00961C93"/>
    <w:rsid w:val="00964A91"/>
    <w:rsid w:val="00965324"/>
    <w:rsid w:val="0097091E"/>
    <w:rsid w:val="00971B7F"/>
    <w:rsid w:val="009760D3"/>
    <w:rsid w:val="00977132"/>
    <w:rsid w:val="00981A4B"/>
    <w:rsid w:val="00982501"/>
    <w:rsid w:val="00985407"/>
    <w:rsid w:val="009877D3"/>
    <w:rsid w:val="00994D12"/>
    <w:rsid w:val="00994E8F"/>
    <w:rsid w:val="009951DC"/>
    <w:rsid w:val="009959BB"/>
    <w:rsid w:val="00996F18"/>
    <w:rsid w:val="00997158"/>
    <w:rsid w:val="009A2ABA"/>
    <w:rsid w:val="009A3A7C"/>
    <w:rsid w:val="009B2704"/>
    <w:rsid w:val="009B2ADB"/>
    <w:rsid w:val="009B603A"/>
    <w:rsid w:val="009C2D0E"/>
    <w:rsid w:val="009C3DAC"/>
    <w:rsid w:val="009C42E0"/>
    <w:rsid w:val="009D5071"/>
    <w:rsid w:val="009D5362"/>
    <w:rsid w:val="009E1415"/>
    <w:rsid w:val="009E1C3C"/>
    <w:rsid w:val="009E6116"/>
    <w:rsid w:val="009E7984"/>
    <w:rsid w:val="00A00DD1"/>
    <w:rsid w:val="00A02E43"/>
    <w:rsid w:val="00A065F9"/>
    <w:rsid w:val="00A07F34"/>
    <w:rsid w:val="00A11618"/>
    <w:rsid w:val="00A22154"/>
    <w:rsid w:val="00A23BE5"/>
    <w:rsid w:val="00A25C38"/>
    <w:rsid w:val="00A36BBE"/>
    <w:rsid w:val="00A4307A"/>
    <w:rsid w:val="00A47EBB"/>
    <w:rsid w:val="00A51CDD"/>
    <w:rsid w:val="00A53C3D"/>
    <w:rsid w:val="00A5759D"/>
    <w:rsid w:val="00A6730D"/>
    <w:rsid w:val="00A70196"/>
    <w:rsid w:val="00A71625"/>
    <w:rsid w:val="00A716AB"/>
    <w:rsid w:val="00A71B9B"/>
    <w:rsid w:val="00A751C7"/>
    <w:rsid w:val="00A77CAD"/>
    <w:rsid w:val="00A87844"/>
    <w:rsid w:val="00AA038C"/>
    <w:rsid w:val="00AA7943"/>
    <w:rsid w:val="00AA7A09"/>
    <w:rsid w:val="00AB3B50"/>
    <w:rsid w:val="00AC05B1"/>
    <w:rsid w:val="00AC7919"/>
    <w:rsid w:val="00AD356C"/>
    <w:rsid w:val="00AD6400"/>
    <w:rsid w:val="00AE2914"/>
    <w:rsid w:val="00AE2EE5"/>
    <w:rsid w:val="00AE6D15"/>
    <w:rsid w:val="00AF59C2"/>
    <w:rsid w:val="00B011D7"/>
    <w:rsid w:val="00B04182"/>
    <w:rsid w:val="00B04975"/>
    <w:rsid w:val="00B07AE3"/>
    <w:rsid w:val="00B1102C"/>
    <w:rsid w:val="00B11430"/>
    <w:rsid w:val="00B123A6"/>
    <w:rsid w:val="00B15FD6"/>
    <w:rsid w:val="00B17AB8"/>
    <w:rsid w:val="00B17ECC"/>
    <w:rsid w:val="00B17FD4"/>
    <w:rsid w:val="00B26064"/>
    <w:rsid w:val="00B263E3"/>
    <w:rsid w:val="00B33FC5"/>
    <w:rsid w:val="00B353EB"/>
    <w:rsid w:val="00B43213"/>
    <w:rsid w:val="00B439C4"/>
    <w:rsid w:val="00B4535E"/>
    <w:rsid w:val="00B52A8C"/>
    <w:rsid w:val="00B54090"/>
    <w:rsid w:val="00B636A8"/>
    <w:rsid w:val="00B665C6"/>
    <w:rsid w:val="00B77A4C"/>
    <w:rsid w:val="00B805AF"/>
    <w:rsid w:val="00B869EC"/>
    <w:rsid w:val="00B91D9C"/>
    <w:rsid w:val="00B9397A"/>
    <w:rsid w:val="00B94030"/>
    <w:rsid w:val="00B9424F"/>
    <w:rsid w:val="00B960DF"/>
    <w:rsid w:val="00B9633D"/>
    <w:rsid w:val="00BA0B75"/>
    <w:rsid w:val="00BA126D"/>
    <w:rsid w:val="00BA2EBE"/>
    <w:rsid w:val="00BA365C"/>
    <w:rsid w:val="00BA5988"/>
    <w:rsid w:val="00BB0F28"/>
    <w:rsid w:val="00BB458A"/>
    <w:rsid w:val="00BB4660"/>
    <w:rsid w:val="00BC1F21"/>
    <w:rsid w:val="00BC3D82"/>
    <w:rsid w:val="00BD00D3"/>
    <w:rsid w:val="00BD1659"/>
    <w:rsid w:val="00BD3AA9"/>
    <w:rsid w:val="00BD4A18"/>
    <w:rsid w:val="00BD6DB2"/>
    <w:rsid w:val="00BD7CB0"/>
    <w:rsid w:val="00BE11CF"/>
    <w:rsid w:val="00BE21AB"/>
    <w:rsid w:val="00BE47F4"/>
    <w:rsid w:val="00BE55CB"/>
    <w:rsid w:val="00BE5CC8"/>
    <w:rsid w:val="00BE684B"/>
    <w:rsid w:val="00BF617A"/>
    <w:rsid w:val="00BF6FCE"/>
    <w:rsid w:val="00BF718C"/>
    <w:rsid w:val="00C036AF"/>
    <w:rsid w:val="00C0379D"/>
    <w:rsid w:val="00C03931"/>
    <w:rsid w:val="00C0504C"/>
    <w:rsid w:val="00C05FE3"/>
    <w:rsid w:val="00C10BA8"/>
    <w:rsid w:val="00C11116"/>
    <w:rsid w:val="00C13664"/>
    <w:rsid w:val="00C17E21"/>
    <w:rsid w:val="00C2136D"/>
    <w:rsid w:val="00C214EE"/>
    <w:rsid w:val="00C2314B"/>
    <w:rsid w:val="00C2424F"/>
    <w:rsid w:val="00C24791"/>
    <w:rsid w:val="00C24971"/>
    <w:rsid w:val="00C24EF5"/>
    <w:rsid w:val="00C25ABA"/>
    <w:rsid w:val="00C26BE5"/>
    <w:rsid w:val="00C26E4D"/>
    <w:rsid w:val="00C27909"/>
    <w:rsid w:val="00C27B03"/>
    <w:rsid w:val="00C30A77"/>
    <w:rsid w:val="00C314E1"/>
    <w:rsid w:val="00C33C3B"/>
    <w:rsid w:val="00C34397"/>
    <w:rsid w:val="00C3788B"/>
    <w:rsid w:val="00C4095D"/>
    <w:rsid w:val="00C601D2"/>
    <w:rsid w:val="00C65BCC"/>
    <w:rsid w:val="00C66970"/>
    <w:rsid w:val="00C66EAF"/>
    <w:rsid w:val="00C71CEF"/>
    <w:rsid w:val="00C72284"/>
    <w:rsid w:val="00C77AF1"/>
    <w:rsid w:val="00C8691C"/>
    <w:rsid w:val="00C8791D"/>
    <w:rsid w:val="00C9552D"/>
    <w:rsid w:val="00C97415"/>
    <w:rsid w:val="00CA168A"/>
    <w:rsid w:val="00CA1FFE"/>
    <w:rsid w:val="00CA357E"/>
    <w:rsid w:val="00CA44F9"/>
    <w:rsid w:val="00CA4A69"/>
    <w:rsid w:val="00CA6091"/>
    <w:rsid w:val="00CB31F0"/>
    <w:rsid w:val="00CB6528"/>
    <w:rsid w:val="00CC3E0C"/>
    <w:rsid w:val="00CC58D3"/>
    <w:rsid w:val="00CC784D"/>
    <w:rsid w:val="00CE491E"/>
    <w:rsid w:val="00CE6859"/>
    <w:rsid w:val="00D0045B"/>
    <w:rsid w:val="00D0337B"/>
    <w:rsid w:val="00D03754"/>
    <w:rsid w:val="00D079B2"/>
    <w:rsid w:val="00D114E9"/>
    <w:rsid w:val="00D35B50"/>
    <w:rsid w:val="00D3720A"/>
    <w:rsid w:val="00D408AB"/>
    <w:rsid w:val="00D429C6"/>
    <w:rsid w:val="00D46A1D"/>
    <w:rsid w:val="00D47528"/>
    <w:rsid w:val="00D47748"/>
    <w:rsid w:val="00D51614"/>
    <w:rsid w:val="00D53B1C"/>
    <w:rsid w:val="00D54CC3"/>
    <w:rsid w:val="00D6041A"/>
    <w:rsid w:val="00D633EB"/>
    <w:rsid w:val="00D65EBD"/>
    <w:rsid w:val="00D82FF7"/>
    <w:rsid w:val="00D847FE"/>
    <w:rsid w:val="00D86A99"/>
    <w:rsid w:val="00D92D4F"/>
    <w:rsid w:val="00D964EA"/>
    <w:rsid w:val="00D966D0"/>
    <w:rsid w:val="00DA0C59"/>
    <w:rsid w:val="00DA331A"/>
    <w:rsid w:val="00DA3991"/>
    <w:rsid w:val="00DA6027"/>
    <w:rsid w:val="00DA78D8"/>
    <w:rsid w:val="00DB0990"/>
    <w:rsid w:val="00DB3158"/>
    <w:rsid w:val="00DB7E6C"/>
    <w:rsid w:val="00DC16D3"/>
    <w:rsid w:val="00DC7F53"/>
    <w:rsid w:val="00DD26AD"/>
    <w:rsid w:val="00DD2F75"/>
    <w:rsid w:val="00DD3F7E"/>
    <w:rsid w:val="00DD5A29"/>
    <w:rsid w:val="00DD5D9D"/>
    <w:rsid w:val="00DE0637"/>
    <w:rsid w:val="00DE0CB9"/>
    <w:rsid w:val="00DE35CB"/>
    <w:rsid w:val="00DE458C"/>
    <w:rsid w:val="00DE71AE"/>
    <w:rsid w:val="00DE74D5"/>
    <w:rsid w:val="00DF0515"/>
    <w:rsid w:val="00DF21E9"/>
    <w:rsid w:val="00DF4A12"/>
    <w:rsid w:val="00E00F14"/>
    <w:rsid w:val="00E06386"/>
    <w:rsid w:val="00E06519"/>
    <w:rsid w:val="00E11E32"/>
    <w:rsid w:val="00E12D20"/>
    <w:rsid w:val="00E24EB4"/>
    <w:rsid w:val="00E3045B"/>
    <w:rsid w:val="00E320ED"/>
    <w:rsid w:val="00E33AFB"/>
    <w:rsid w:val="00E34218"/>
    <w:rsid w:val="00E353F2"/>
    <w:rsid w:val="00E46282"/>
    <w:rsid w:val="00E5216E"/>
    <w:rsid w:val="00E64581"/>
    <w:rsid w:val="00E677B6"/>
    <w:rsid w:val="00E739BB"/>
    <w:rsid w:val="00E74101"/>
    <w:rsid w:val="00E82344"/>
    <w:rsid w:val="00E82761"/>
    <w:rsid w:val="00E84C82"/>
    <w:rsid w:val="00E84D64"/>
    <w:rsid w:val="00E87408"/>
    <w:rsid w:val="00E914C4"/>
    <w:rsid w:val="00E934F5"/>
    <w:rsid w:val="00E93AFA"/>
    <w:rsid w:val="00E96961"/>
    <w:rsid w:val="00EA3E68"/>
    <w:rsid w:val="00EA6928"/>
    <w:rsid w:val="00EA72EC"/>
    <w:rsid w:val="00EB11CB"/>
    <w:rsid w:val="00EB275A"/>
    <w:rsid w:val="00EB786A"/>
    <w:rsid w:val="00EC1578"/>
    <w:rsid w:val="00EC1C72"/>
    <w:rsid w:val="00EC3CC9"/>
    <w:rsid w:val="00EC680A"/>
    <w:rsid w:val="00EE15B4"/>
    <w:rsid w:val="00EE199B"/>
    <w:rsid w:val="00EE2BED"/>
    <w:rsid w:val="00EE374B"/>
    <w:rsid w:val="00EE5821"/>
    <w:rsid w:val="00F0510B"/>
    <w:rsid w:val="00F11BB5"/>
    <w:rsid w:val="00F13071"/>
    <w:rsid w:val="00F1407D"/>
    <w:rsid w:val="00F1417B"/>
    <w:rsid w:val="00F27C4D"/>
    <w:rsid w:val="00F34B99"/>
    <w:rsid w:val="00F42BDD"/>
    <w:rsid w:val="00F52DAB"/>
    <w:rsid w:val="00F543F0"/>
    <w:rsid w:val="00F6138F"/>
    <w:rsid w:val="00F63D75"/>
    <w:rsid w:val="00F803E6"/>
    <w:rsid w:val="00F80460"/>
    <w:rsid w:val="00F81D29"/>
    <w:rsid w:val="00F87504"/>
    <w:rsid w:val="00F91C4D"/>
    <w:rsid w:val="00F92FD9"/>
    <w:rsid w:val="00F9451C"/>
    <w:rsid w:val="00F953DA"/>
    <w:rsid w:val="00FA0A45"/>
    <w:rsid w:val="00FA0DD4"/>
    <w:rsid w:val="00FA13A9"/>
    <w:rsid w:val="00FA16D7"/>
    <w:rsid w:val="00FA6684"/>
    <w:rsid w:val="00FA731E"/>
    <w:rsid w:val="00FB0169"/>
    <w:rsid w:val="00FB1034"/>
    <w:rsid w:val="00FB2B38"/>
    <w:rsid w:val="00FB4D4C"/>
    <w:rsid w:val="00FB7D54"/>
    <w:rsid w:val="00FC37A0"/>
    <w:rsid w:val="00FC399A"/>
    <w:rsid w:val="00FC6358"/>
    <w:rsid w:val="00FC755F"/>
    <w:rsid w:val="00FD01CF"/>
    <w:rsid w:val="00FD0D1D"/>
    <w:rsid w:val="00FD1C88"/>
    <w:rsid w:val="00FD1CAC"/>
    <w:rsid w:val="00FD320D"/>
    <w:rsid w:val="00FD63B9"/>
    <w:rsid w:val="00FE23DE"/>
    <w:rsid w:val="00FE67F9"/>
    <w:rsid w:val="01E07220"/>
    <w:rsid w:val="01E20242"/>
    <w:rsid w:val="0318117B"/>
    <w:rsid w:val="034122DA"/>
    <w:rsid w:val="036B7036"/>
    <w:rsid w:val="03DF6104"/>
    <w:rsid w:val="075F5104"/>
    <w:rsid w:val="087306BA"/>
    <w:rsid w:val="08856924"/>
    <w:rsid w:val="09300B06"/>
    <w:rsid w:val="0A6D20CC"/>
    <w:rsid w:val="0AB319EF"/>
    <w:rsid w:val="0CE045F1"/>
    <w:rsid w:val="0E477FB2"/>
    <w:rsid w:val="0F295C26"/>
    <w:rsid w:val="0FEE463C"/>
    <w:rsid w:val="10252517"/>
    <w:rsid w:val="126554E8"/>
    <w:rsid w:val="12B34177"/>
    <w:rsid w:val="137C6568"/>
    <w:rsid w:val="153B29E4"/>
    <w:rsid w:val="15B51D7E"/>
    <w:rsid w:val="16837260"/>
    <w:rsid w:val="188522E4"/>
    <w:rsid w:val="1A4D3D47"/>
    <w:rsid w:val="1A5B175B"/>
    <w:rsid w:val="1BFF4CD8"/>
    <w:rsid w:val="1C503C92"/>
    <w:rsid w:val="201630BA"/>
    <w:rsid w:val="204F4850"/>
    <w:rsid w:val="220B7CE2"/>
    <w:rsid w:val="221B299E"/>
    <w:rsid w:val="22266E6D"/>
    <w:rsid w:val="23EE50C5"/>
    <w:rsid w:val="242B7043"/>
    <w:rsid w:val="260747F1"/>
    <w:rsid w:val="26522D8C"/>
    <w:rsid w:val="267976F5"/>
    <w:rsid w:val="26E32BD1"/>
    <w:rsid w:val="26E86961"/>
    <w:rsid w:val="272F2C62"/>
    <w:rsid w:val="294C32E2"/>
    <w:rsid w:val="2AD471ED"/>
    <w:rsid w:val="2B2A4DC5"/>
    <w:rsid w:val="2CA864DD"/>
    <w:rsid w:val="2CB134D4"/>
    <w:rsid w:val="2D742E08"/>
    <w:rsid w:val="2DAC25A2"/>
    <w:rsid w:val="2DF94DAB"/>
    <w:rsid w:val="2E456CC4"/>
    <w:rsid w:val="2E57453C"/>
    <w:rsid w:val="2E5E216D"/>
    <w:rsid w:val="2F427804"/>
    <w:rsid w:val="313C0F7F"/>
    <w:rsid w:val="31D2634F"/>
    <w:rsid w:val="31DB12EF"/>
    <w:rsid w:val="32D17324"/>
    <w:rsid w:val="32D94CC9"/>
    <w:rsid w:val="333A41AC"/>
    <w:rsid w:val="33B977C6"/>
    <w:rsid w:val="33BF30E9"/>
    <w:rsid w:val="34950B34"/>
    <w:rsid w:val="34B0567F"/>
    <w:rsid w:val="364B36F4"/>
    <w:rsid w:val="37ED4F71"/>
    <w:rsid w:val="38F464B0"/>
    <w:rsid w:val="3A653D47"/>
    <w:rsid w:val="41F91581"/>
    <w:rsid w:val="426926C1"/>
    <w:rsid w:val="42712B55"/>
    <w:rsid w:val="42722722"/>
    <w:rsid w:val="43830D8B"/>
    <w:rsid w:val="43CF48D0"/>
    <w:rsid w:val="440D5EFC"/>
    <w:rsid w:val="45576302"/>
    <w:rsid w:val="46141D4D"/>
    <w:rsid w:val="46653450"/>
    <w:rsid w:val="467D70C4"/>
    <w:rsid w:val="48247A05"/>
    <w:rsid w:val="48BB76E5"/>
    <w:rsid w:val="49A74752"/>
    <w:rsid w:val="4B0218EC"/>
    <w:rsid w:val="4B5A712B"/>
    <w:rsid w:val="4BA821A3"/>
    <w:rsid w:val="4BD33062"/>
    <w:rsid w:val="4CA42A33"/>
    <w:rsid w:val="4E723D13"/>
    <w:rsid w:val="4EC0534F"/>
    <w:rsid w:val="5060545A"/>
    <w:rsid w:val="5100594B"/>
    <w:rsid w:val="51346CDF"/>
    <w:rsid w:val="51A21442"/>
    <w:rsid w:val="51A27694"/>
    <w:rsid w:val="51F94496"/>
    <w:rsid w:val="520F6BBD"/>
    <w:rsid w:val="52220A4B"/>
    <w:rsid w:val="531014A9"/>
    <w:rsid w:val="5327549F"/>
    <w:rsid w:val="546C3B80"/>
    <w:rsid w:val="54717D9C"/>
    <w:rsid w:val="54C11E9D"/>
    <w:rsid w:val="57647D46"/>
    <w:rsid w:val="57DD2BA2"/>
    <w:rsid w:val="58977FAD"/>
    <w:rsid w:val="59BD2C5C"/>
    <w:rsid w:val="5A1D4D1E"/>
    <w:rsid w:val="5C9B64A3"/>
    <w:rsid w:val="60296465"/>
    <w:rsid w:val="61EF3D39"/>
    <w:rsid w:val="626017E3"/>
    <w:rsid w:val="62D8536D"/>
    <w:rsid w:val="65FA13F5"/>
    <w:rsid w:val="66934EEF"/>
    <w:rsid w:val="66F135B4"/>
    <w:rsid w:val="66FB1C96"/>
    <w:rsid w:val="68120324"/>
    <w:rsid w:val="68BB3F12"/>
    <w:rsid w:val="68CC39C3"/>
    <w:rsid w:val="694F2DD2"/>
    <w:rsid w:val="69684B84"/>
    <w:rsid w:val="69977E1E"/>
    <w:rsid w:val="6B170353"/>
    <w:rsid w:val="6BFF57E1"/>
    <w:rsid w:val="6C027260"/>
    <w:rsid w:val="6C1E6D69"/>
    <w:rsid w:val="6C5B205C"/>
    <w:rsid w:val="6C7D103F"/>
    <w:rsid w:val="6D1C64DA"/>
    <w:rsid w:val="6EE86269"/>
    <w:rsid w:val="6F026439"/>
    <w:rsid w:val="6F3A3EF0"/>
    <w:rsid w:val="70AD62E8"/>
    <w:rsid w:val="712D3C07"/>
    <w:rsid w:val="72162375"/>
    <w:rsid w:val="764A782F"/>
    <w:rsid w:val="77C0535D"/>
    <w:rsid w:val="77FE4D9A"/>
    <w:rsid w:val="789549C1"/>
    <w:rsid w:val="78B13B95"/>
    <w:rsid w:val="78F737E6"/>
    <w:rsid w:val="79FF7853"/>
    <w:rsid w:val="7A217BC9"/>
    <w:rsid w:val="7AC21BA0"/>
    <w:rsid w:val="7D430325"/>
    <w:rsid w:val="7DAC4C2B"/>
    <w:rsid w:val="7E9E73C4"/>
    <w:rsid w:val="7EE467D8"/>
    <w:rsid w:val="7F071AB3"/>
    <w:rsid w:val="7F785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6">
    <w:name w:val="index 8"/>
    <w:basedOn w:val="1"/>
    <w:next w:val="1"/>
    <w:autoRedefine/>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autoRedefine/>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144"/>
    <w:qFormat/>
    <w:uiPriority w:val="0"/>
    <w:pPr>
      <w:jc w:val="left"/>
    </w:pPr>
  </w:style>
  <w:style w:type="paragraph" w:styleId="11">
    <w:name w:val="index 6"/>
    <w:basedOn w:val="1"/>
    <w:next w:val="1"/>
    <w:autoRedefine/>
    <w:qFormat/>
    <w:uiPriority w:val="0"/>
    <w:pPr>
      <w:ind w:left="1260" w:hanging="210"/>
      <w:jc w:val="left"/>
    </w:pPr>
    <w:rPr>
      <w:rFonts w:ascii="Calibri" w:hAnsi="Calibri"/>
      <w:sz w:val="20"/>
      <w:szCs w:val="20"/>
    </w:rPr>
  </w:style>
  <w:style w:type="paragraph" w:styleId="12">
    <w:name w:val="index 4"/>
    <w:basedOn w:val="1"/>
    <w:next w:val="1"/>
    <w:autoRedefine/>
    <w:qFormat/>
    <w:uiPriority w:val="0"/>
    <w:pPr>
      <w:ind w:left="840" w:hanging="210"/>
      <w:jc w:val="left"/>
    </w:pPr>
    <w:rPr>
      <w:rFonts w:ascii="Calibri" w:hAnsi="Calibri"/>
      <w:sz w:val="20"/>
      <w:szCs w:val="20"/>
    </w:rPr>
  </w:style>
  <w:style w:type="paragraph" w:styleId="13">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4">
    <w:name w:val="toc 3"/>
    <w:basedOn w:val="1"/>
    <w:next w:val="1"/>
    <w:autoRedefine/>
    <w:qFormat/>
    <w:uiPriority w:val="39"/>
    <w:pPr>
      <w:tabs>
        <w:tab w:val="right" w:leader="dot" w:pos="9241"/>
      </w:tabs>
      <w:ind w:firstLine="100" w:firstLineChars="100"/>
      <w:jc w:val="left"/>
    </w:pPr>
    <w:rPr>
      <w:rFonts w:ascii="宋体"/>
      <w:szCs w:val="21"/>
    </w:rPr>
  </w:style>
  <w:style w:type="paragraph" w:styleId="15">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6">
    <w:name w:val="index 3"/>
    <w:basedOn w:val="1"/>
    <w:next w:val="1"/>
    <w:autoRedefine/>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autoRedefine/>
    <w:qFormat/>
    <w:uiPriority w:val="39"/>
    <w:pPr>
      <w:tabs>
        <w:tab w:val="right" w:leader="dot" w:pos="9242"/>
      </w:tabs>
      <w:spacing w:before="25" w:beforeLines="25" w:after="25" w:afterLines="25"/>
      <w:jc w:val="left"/>
    </w:pPr>
    <w:rPr>
      <w:rFonts w:ascii="宋体"/>
      <w:szCs w:val="21"/>
    </w:rPr>
  </w:style>
  <w:style w:type="paragraph" w:styleId="22">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8">
    <w:name w:val="index 7"/>
    <w:basedOn w:val="1"/>
    <w:next w:val="1"/>
    <w:autoRedefine/>
    <w:qFormat/>
    <w:uiPriority w:val="0"/>
    <w:pPr>
      <w:ind w:left="1470" w:hanging="210"/>
      <w:jc w:val="left"/>
    </w:pPr>
    <w:rPr>
      <w:rFonts w:ascii="Calibri" w:hAnsi="Calibri"/>
      <w:sz w:val="20"/>
      <w:szCs w:val="20"/>
    </w:rPr>
  </w:style>
  <w:style w:type="paragraph" w:styleId="29">
    <w:name w:val="index 9"/>
    <w:basedOn w:val="1"/>
    <w:next w:val="1"/>
    <w:autoRedefine/>
    <w:qFormat/>
    <w:uiPriority w:val="0"/>
    <w:pPr>
      <w:ind w:left="1890" w:hanging="210"/>
      <w:jc w:val="left"/>
    </w:pPr>
    <w:rPr>
      <w:rFonts w:ascii="Calibri" w:hAnsi="Calibri"/>
      <w:sz w:val="20"/>
      <w:szCs w:val="20"/>
    </w:rPr>
  </w:style>
  <w:style w:type="paragraph" w:styleId="30">
    <w:name w:val="toc 2"/>
    <w:basedOn w:val="1"/>
    <w:next w:val="1"/>
    <w:autoRedefine/>
    <w:semiHidden/>
    <w:qFormat/>
    <w:uiPriority w:val="0"/>
    <w:pPr>
      <w:tabs>
        <w:tab w:val="right" w:leader="dot" w:pos="9242"/>
      </w:tabs>
    </w:pPr>
    <w:rPr>
      <w:rFonts w:ascii="宋体"/>
      <w:szCs w:val="21"/>
    </w:rPr>
  </w:style>
  <w:style w:type="paragraph" w:styleId="31">
    <w:name w:val="toc 9"/>
    <w:basedOn w:val="1"/>
    <w:next w:val="1"/>
    <w:autoRedefine/>
    <w:semiHidden/>
    <w:qFormat/>
    <w:uiPriority w:val="0"/>
    <w:pPr>
      <w:ind w:left="1470"/>
      <w:jc w:val="left"/>
    </w:pPr>
    <w:rPr>
      <w:sz w:val="20"/>
      <w:szCs w:val="20"/>
    </w:rPr>
  </w:style>
  <w:style w:type="paragraph" w:styleId="32">
    <w:name w:val="Normal (Web)"/>
    <w:basedOn w:val="1"/>
    <w:qFormat/>
    <w:uiPriority w:val="0"/>
    <w:rPr>
      <w:sz w:val="24"/>
    </w:rPr>
  </w:style>
  <w:style w:type="paragraph" w:styleId="33">
    <w:name w:val="index 2"/>
    <w:basedOn w:val="1"/>
    <w:next w:val="1"/>
    <w:autoRedefine/>
    <w:qFormat/>
    <w:uiPriority w:val="0"/>
    <w:pPr>
      <w:ind w:left="420" w:hanging="210"/>
      <w:jc w:val="left"/>
    </w:pPr>
    <w:rPr>
      <w:rFonts w:ascii="Calibri" w:hAnsi="Calibri"/>
      <w:sz w:val="20"/>
      <w:szCs w:val="20"/>
    </w:rPr>
  </w:style>
  <w:style w:type="paragraph" w:styleId="34">
    <w:name w:val="annotation subject"/>
    <w:basedOn w:val="10"/>
    <w:next w:val="10"/>
    <w:link w:val="145"/>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basedOn w:val="37"/>
    <w:qFormat/>
    <w:uiPriority w:val="0"/>
    <w:rPr>
      <w:b/>
    </w:r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Hyperlink"/>
    <w:qFormat/>
    <w:uiPriority w:val="99"/>
    <w:rPr>
      <w:color w:val="0000FF"/>
      <w:spacing w:val="0"/>
      <w:w w:val="100"/>
      <w:szCs w:val="21"/>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段 Char"/>
    <w:link w:val="25"/>
    <w:qFormat/>
    <w:uiPriority w:val="0"/>
    <w:rPr>
      <w:rFonts w:ascii="宋体"/>
      <w:sz w:val="21"/>
      <w:lang w:val="en-US" w:eastAsia="zh-CN" w:bidi="ar-SA"/>
    </w:rPr>
  </w:style>
  <w:style w:type="paragraph" w:customStyle="1" w:styleId="45">
    <w:name w:val="一级条标题"/>
    <w:basedOn w:val="46"/>
    <w:next w:val="25"/>
    <w:qFormat/>
    <w:uiPriority w:val="0"/>
    <w:pPr>
      <w:numPr>
        <w:ilvl w:val="1"/>
      </w:numPr>
      <w:spacing w:before="156" w:beforeLines="50" w:after="156" w:afterLines="50"/>
      <w:outlineLvl w:val="2"/>
    </w:pPr>
    <w:rPr>
      <w:szCs w:val="21"/>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9">
    <w:name w:val="二级条标题"/>
    <w:basedOn w:val="45"/>
    <w:next w:val="25"/>
    <w:qFormat/>
    <w:uiPriority w:val="0"/>
    <w:pPr>
      <w:numPr>
        <w:ilvl w:val="2"/>
      </w:numPr>
      <w:spacing w:before="50" w:after="50"/>
      <w:ind w:left="0"/>
      <w:outlineLvl w:val="3"/>
    </w:pPr>
  </w:style>
  <w:style w:type="paragraph" w:customStyle="1" w:styleId="5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2">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三级条标题"/>
    <w:basedOn w:val="49"/>
    <w:next w:val="25"/>
    <w:qFormat/>
    <w:uiPriority w:val="0"/>
    <w:pPr>
      <w:numPr>
        <w:ilvl w:val="0"/>
        <w:numId w:val="0"/>
      </w:numPr>
      <w:outlineLvl w:val="4"/>
    </w:pPr>
  </w:style>
  <w:style w:type="paragraph" w:customStyle="1" w:styleId="55">
    <w:name w:val="示例"/>
    <w:next w:val="56"/>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8">
    <w:name w:val="四级条标题"/>
    <w:basedOn w:val="54"/>
    <w:next w:val="25"/>
    <w:qFormat/>
    <w:uiPriority w:val="99"/>
    <w:pPr>
      <w:numPr>
        <w:ilvl w:val="4"/>
        <w:numId w:val="2"/>
      </w:numPr>
      <w:outlineLvl w:val="5"/>
    </w:pPr>
  </w:style>
  <w:style w:type="paragraph" w:customStyle="1" w:styleId="59">
    <w:name w:val="五级条标题"/>
    <w:basedOn w:val="58"/>
    <w:next w:val="25"/>
    <w:qFormat/>
    <w:uiPriority w:val="99"/>
    <w:pPr>
      <w:numPr>
        <w:ilvl w:val="5"/>
      </w:numPr>
      <w:outlineLvl w:val="6"/>
    </w:pPr>
  </w:style>
  <w:style w:type="paragraph" w:customStyle="1" w:styleId="60">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1">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2">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3">
    <w:name w:val="列项◆（三级）"/>
    <w:basedOn w:val="1"/>
    <w:qFormat/>
    <w:uiPriority w:val="0"/>
    <w:pPr>
      <w:numPr>
        <w:ilvl w:val="2"/>
        <w:numId w:val="3"/>
      </w:numPr>
    </w:pPr>
    <w:rPr>
      <w:rFonts w:ascii="宋体"/>
      <w:szCs w:val="21"/>
    </w:rPr>
  </w:style>
  <w:style w:type="paragraph" w:customStyle="1" w:styleId="64">
    <w:name w:val="编号列项（三级）"/>
    <w:qFormat/>
    <w:uiPriority w:val="0"/>
    <w:rPr>
      <w:rFonts w:ascii="宋体" w:hAnsi="Times New Roman" w:eastAsia="宋体" w:cs="Times New Roman"/>
      <w:sz w:val="21"/>
      <w:lang w:val="en-US" w:eastAsia="zh-CN" w:bidi="ar-SA"/>
    </w:rPr>
  </w:style>
  <w:style w:type="paragraph" w:customStyle="1" w:styleId="65">
    <w:name w:val="示例×："/>
    <w:basedOn w:val="46"/>
    <w:qFormat/>
    <w:uiPriority w:val="0"/>
    <w:pPr>
      <w:numPr>
        <w:numId w:val="8"/>
      </w:numPr>
      <w:spacing w:before="0" w:beforeLines="0" w:after="0" w:afterLines="0"/>
      <w:outlineLvl w:val="9"/>
    </w:pPr>
    <w:rPr>
      <w:rFonts w:ascii="宋体" w:eastAsia="宋体"/>
      <w:sz w:val="18"/>
      <w:szCs w:val="18"/>
    </w:rPr>
  </w:style>
  <w:style w:type="paragraph" w:customStyle="1" w:styleId="66">
    <w:name w:val="二级无"/>
    <w:basedOn w:val="49"/>
    <w:qFormat/>
    <w:uiPriority w:val="0"/>
    <w:pPr>
      <w:spacing w:before="0" w:beforeLines="0" w:after="0" w:afterLines="0"/>
    </w:pPr>
    <w:rPr>
      <w:rFonts w:ascii="宋体" w:eastAsia="宋体"/>
    </w:rPr>
  </w:style>
  <w:style w:type="paragraph" w:customStyle="1" w:styleId="67">
    <w:name w:val="注：（正文）"/>
    <w:basedOn w:val="60"/>
    <w:next w:val="25"/>
    <w:qFormat/>
    <w:uiPriority w:val="0"/>
    <w:pPr>
      <w:numPr>
        <w:ilvl w:val="0"/>
        <w:numId w:val="9"/>
      </w:numPr>
    </w:pPr>
  </w:style>
  <w:style w:type="paragraph" w:customStyle="1" w:styleId="68">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2">
    <w:name w:val="标准书眉_偶数页"/>
    <w:basedOn w:val="48"/>
    <w:next w:val="1"/>
    <w:qFormat/>
    <w:uiPriority w:val="0"/>
    <w:pPr>
      <w:jc w:val="left"/>
    </w:p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6">
    <w:name w:val="发布"/>
    <w:qFormat/>
    <w:uiPriority w:val="0"/>
    <w:rPr>
      <w:rFonts w:ascii="黑体" w:eastAsia="黑体"/>
      <w:spacing w:val="85"/>
      <w:w w:val="100"/>
      <w:position w:val="3"/>
      <w:sz w:val="28"/>
      <w:szCs w:val="28"/>
    </w:rPr>
  </w:style>
  <w:style w:type="paragraph" w:customStyle="1" w:styleId="77">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qFormat/>
    <w:uiPriority w:val="0"/>
    <w:pPr>
      <w:framePr w:wrap="around"/>
      <w:spacing w:before="370" w:line="400" w:lineRule="exact"/>
    </w:pPr>
    <w:rPr>
      <w:rFonts w:ascii="Times New Roman"/>
      <w:sz w:val="28"/>
      <w:szCs w:val="28"/>
    </w:rPr>
  </w:style>
  <w:style w:type="paragraph" w:customStyle="1" w:styleId="83">
    <w:name w:val="封面一致性程度标识"/>
    <w:basedOn w:val="82"/>
    <w:qFormat/>
    <w:uiPriority w:val="0"/>
    <w:pPr>
      <w:framePr w:wrap="around"/>
      <w:spacing w:before="440"/>
    </w:pPr>
    <w:rPr>
      <w:rFonts w:ascii="宋体" w:eastAsia="宋体"/>
    </w:rPr>
  </w:style>
  <w:style w:type="paragraph" w:customStyle="1" w:styleId="84">
    <w:name w:val="封面标准文稿类别"/>
    <w:basedOn w:val="83"/>
    <w:qFormat/>
    <w:uiPriority w:val="0"/>
    <w:pPr>
      <w:framePr w:wrap="around"/>
      <w:spacing w:after="160" w:line="240" w:lineRule="auto"/>
    </w:pPr>
    <w:rPr>
      <w:sz w:val="24"/>
    </w:rPr>
  </w:style>
  <w:style w:type="paragraph" w:customStyle="1" w:styleId="85">
    <w:name w:val="封面标准文稿编辑信息"/>
    <w:basedOn w:val="84"/>
    <w:qFormat/>
    <w:uiPriority w:val="0"/>
    <w:pPr>
      <w:framePr w:wrap="around"/>
      <w:spacing w:before="180" w:line="180" w:lineRule="exact"/>
    </w:pPr>
    <w:rPr>
      <w:sz w:val="21"/>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5"/>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附录标题"/>
    <w:basedOn w:val="25"/>
    <w:next w:val="25"/>
    <w:qFormat/>
    <w:uiPriority w:val="0"/>
    <w:pPr>
      <w:ind w:firstLine="0" w:firstLineChars="0"/>
      <w:jc w:val="center"/>
    </w:pPr>
    <w:rPr>
      <w:rFonts w:ascii="黑体" w:eastAsia="黑体"/>
    </w:rPr>
  </w:style>
  <w:style w:type="paragraph" w:customStyle="1" w:styleId="89">
    <w:name w:val="附录表标号"/>
    <w:basedOn w:val="1"/>
    <w:next w:val="25"/>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0">
    <w:name w:val="附录表标题"/>
    <w:basedOn w:val="1"/>
    <w:next w:val="25"/>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91">
    <w:name w:val="附录二级条标题"/>
    <w:basedOn w:val="1"/>
    <w:next w:val="25"/>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2">
    <w:name w:val="附录二级无"/>
    <w:basedOn w:val="91"/>
    <w:qFormat/>
    <w:uiPriority w:val="0"/>
    <w:pPr>
      <w:tabs>
        <w:tab w:val="clear" w:pos="360"/>
      </w:tabs>
      <w:spacing w:before="0" w:beforeLines="0" w:after="0" w:afterLines="0"/>
    </w:pPr>
    <w:rPr>
      <w:rFonts w:ascii="宋体" w:eastAsia="宋体"/>
      <w:szCs w:val="21"/>
    </w:rPr>
  </w:style>
  <w:style w:type="paragraph" w:customStyle="1" w:styleId="93">
    <w:name w:val="附录公式"/>
    <w:basedOn w:val="25"/>
    <w:next w:val="25"/>
    <w:link w:val="94"/>
    <w:qFormat/>
    <w:uiPriority w:val="0"/>
  </w:style>
  <w:style w:type="character" w:customStyle="1" w:styleId="94">
    <w:name w:val="附录公式 Char"/>
    <w:basedOn w:val="44"/>
    <w:link w:val="93"/>
    <w:qFormat/>
    <w:uiPriority w:val="0"/>
    <w:rPr>
      <w:rFonts w:ascii="宋体"/>
      <w:sz w:val="21"/>
      <w:lang w:val="en-US" w:eastAsia="zh-CN" w:bidi="ar-SA"/>
    </w:rPr>
  </w:style>
  <w:style w:type="paragraph" w:customStyle="1" w:styleId="95">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5"/>
    <w:qFormat/>
    <w:uiPriority w:val="0"/>
    <w:pPr>
      <w:numPr>
        <w:ilvl w:val="4"/>
      </w:numPr>
      <w:outlineLvl w:val="4"/>
    </w:pPr>
  </w:style>
  <w:style w:type="paragraph" w:customStyle="1" w:styleId="97">
    <w:name w:val="附录三级无"/>
    <w:basedOn w:val="96"/>
    <w:qFormat/>
    <w:uiPriority w:val="0"/>
    <w:pPr>
      <w:tabs>
        <w:tab w:val="clear" w:pos="360"/>
      </w:tabs>
      <w:spacing w:before="0" w:beforeLines="0" w:after="0" w:afterLines="0"/>
    </w:pPr>
    <w:rPr>
      <w:rFonts w:ascii="宋体" w:eastAsia="宋体"/>
      <w:szCs w:val="21"/>
    </w:rPr>
  </w:style>
  <w:style w:type="paragraph" w:customStyle="1" w:styleId="98">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9">
    <w:name w:val="附录四级条标题"/>
    <w:basedOn w:val="96"/>
    <w:next w:val="25"/>
    <w:qFormat/>
    <w:uiPriority w:val="0"/>
    <w:pPr>
      <w:numPr>
        <w:ilvl w:val="5"/>
      </w:numPr>
      <w:outlineLvl w:val="5"/>
    </w:pPr>
  </w:style>
  <w:style w:type="paragraph" w:customStyle="1" w:styleId="100">
    <w:name w:val="附录四级无"/>
    <w:basedOn w:val="99"/>
    <w:qFormat/>
    <w:uiPriority w:val="0"/>
    <w:pPr>
      <w:tabs>
        <w:tab w:val="clear" w:pos="360"/>
      </w:tabs>
      <w:spacing w:before="0" w:beforeLines="0" w:after="0" w:afterLines="0"/>
    </w:pPr>
    <w:rPr>
      <w:rFonts w:ascii="宋体" w:eastAsia="宋体"/>
      <w:szCs w:val="21"/>
    </w:rPr>
  </w:style>
  <w:style w:type="paragraph" w:customStyle="1" w:styleId="101">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2">
    <w:name w:val="附录图标题"/>
    <w:basedOn w:val="1"/>
    <w:next w:val="25"/>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03">
    <w:name w:val="附录五级条标题"/>
    <w:basedOn w:val="99"/>
    <w:next w:val="25"/>
    <w:qFormat/>
    <w:uiPriority w:val="0"/>
    <w:pPr>
      <w:numPr>
        <w:ilvl w:val="6"/>
      </w:numPr>
      <w:outlineLvl w:val="6"/>
    </w:pPr>
  </w:style>
  <w:style w:type="paragraph" w:customStyle="1" w:styleId="104">
    <w:name w:val="附录五级无"/>
    <w:basedOn w:val="103"/>
    <w:qFormat/>
    <w:uiPriority w:val="0"/>
    <w:pPr>
      <w:tabs>
        <w:tab w:val="clear" w:pos="360"/>
      </w:tabs>
      <w:spacing w:before="0" w:beforeLines="0" w:after="0" w:afterLines="0"/>
    </w:pPr>
    <w:rPr>
      <w:rFonts w:ascii="宋体" w:eastAsia="宋体"/>
      <w:szCs w:val="21"/>
    </w:rPr>
  </w:style>
  <w:style w:type="paragraph" w:customStyle="1" w:styleId="105">
    <w:name w:val="附录章标题"/>
    <w:next w:val="25"/>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5"/>
    <w:qFormat/>
    <w:uiPriority w:val="0"/>
    <w:pPr>
      <w:numPr>
        <w:ilvl w:val="2"/>
      </w:numPr>
      <w:autoSpaceDN w:val="0"/>
      <w:spacing w:before="50" w:beforeLines="50" w:after="50" w:afterLines="50"/>
      <w:outlineLvl w:val="2"/>
    </w:pPr>
  </w:style>
  <w:style w:type="paragraph" w:customStyle="1" w:styleId="107">
    <w:name w:val="附录一级无"/>
    <w:basedOn w:val="106"/>
    <w:qFormat/>
    <w:uiPriority w:val="0"/>
    <w:pPr>
      <w:tabs>
        <w:tab w:val="clear" w:pos="360"/>
      </w:tabs>
      <w:spacing w:before="0" w:beforeLines="0" w:after="0" w:afterLines="0"/>
    </w:pPr>
    <w:rPr>
      <w:rFonts w:ascii="宋体" w:eastAsia="宋体"/>
      <w:szCs w:val="21"/>
    </w:rPr>
  </w:style>
  <w:style w:type="paragraph" w:customStyle="1" w:styleId="108">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9"/>
    <w:qFormat/>
    <w:uiPriority w:val="0"/>
    <w:pPr>
      <w:framePr w:w="6101" w:wrap="around"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7"/>
    <w:qFormat/>
    <w:uiPriority w:val="0"/>
    <w:pPr>
      <w:framePr w:wrap="around" w:y="15310"/>
      <w:spacing w:line="0" w:lineRule="atLeast"/>
    </w:pPr>
    <w:rPr>
      <w:rFonts w:ascii="黑体" w:eastAsia="黑体"/>
      <w:b w:val="0"/>
    </w:rPr>
  </w:style>
  <w:style w:type="paragraph" w:customStyle="1" w:styleId="115">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4"/>
    <w:qFormat/>
    <w:uiPriority w:val="0"/>
    <w:pPr>
      <w:spacing w:before="0" w:beforeLines="0" w:after="0" w:afterLines="0"/>
    </w:pPr>
    <w:rPr>
      <w:rFonts w:ascii="宋体" w:eastAsia="宋体"/>
    </w:rPr>
  </w:style>
  <w:style w:type="paragraph" w:customStyle="1" w:styleId="117">
    <w:name w:val="实施日期"/>
    <w:basedOn w:val="78"/>
    <w:qFormat/>
    <w:uiPriority w:val="0"/>
    <w:pPr>
      <w:framePr w:wrap="around" w:vAnchor="page" w:hAnchor="text"/>
      <w:jc w:val="right"/>
    </w:pPr>
  </w:style>
  <w:style w:type="paragraph" w:customStyle="1" w:styleId="118">
    <w:name w:val="示例后文字"/>
    <w:basedOn w:val="25"/>
    <w:next w:val="25"/>
    <w:qFormat/>
    <w:uiPriority w:val="0"/>
    <w:pPr>
      <w:ind w:firstLine="360"/>
    </w:pPr>
    <w:rPr>
      <w:sz w:val="18"/>
    </w:rPr>
  </w:style>
  <w:style w:type="paragraph" w:customStyle="1" w:styleId="119">
    <w:name w:val="首示例"/>
    <w:next w:val="25"/>
    <w:link w:val="120"/>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0">
    <w:name w:val="首示例 Char"/>
    <w:link w:val="119"/>
    <w:qFormat/>
    <w:uiPriority w:val="0"/>
    <w:rPr>
      <w:rFonts w:ascii="宋体" w:hAnsi="宋体"/>
      <w:kern w:val="2"/>
      <w:sz w:val="18"/>
      <w:szCs w:val="18"/>
      <w:lang w:val="en-US" w:eastAsia="zh-CN" w:bidi="ar-SA"/>
    </w:rPr>
  </w:style>
  <w:style w:type="paragraph" w:customStyle="1" w:styleId="121">
    <w:name w:val="四级无"/>
    <w:basedOn w:val="58"/>
    <w:qFormat/>
    <w:uiPriority w:val="0"/>
    <w:pPr>
      <w:spacing w:before="0" w:beforeLines="0" w:after="0" w:afterLines="0"/>
    </w:pPr>
    <w:rPr>
      <w:rFonts w:ascii="宋体" w:eastAsia="宋体"/>
    </w:rPr>
  </w:style>
  <w:style w:type="paragraph" w:customStyle="1" w:styleId="122">
    <w:name w:val="条文脚注"/>
    <w:basedOn w:val="26"/>
    <w:qFormat/>
    <w:uiPriority w:val="0"/>
    <w:pPr>
      <w:numPr>
        <w:numId w:val="0"/>
      </w:numPr>
      <w:jc w:val="both"/>
    </w:pPr>
  </w:style>
  <w:style w:type="paragraph" w:customStyle="1" w:styleId="123">
    <w:name w:val="图标脚注说明"/>
    <w:basedOn w:val="25"/>
    <w:qFormat/>
    <w:uiPriority w:val="0"/>
    <w:pPr>
      <w:ind w:left="840" w:hanging="420" w:firstLineChars="0"/>
    </w:pPr>
    <w:rPr>
      <w:sz w:val="18"/>
      <w:szCs w:val="18"/>
    </w:rPr>
  </w:style>
  <w:style w:type="paragraph" w:customStyle="1" w:styleId="124">
    <w:name w:val="图表脚注说明"/>
    <w:basedOn w:val="1"/>
    <w:qFormat/>
    <w:uiPriority w:val="0"/>
    <w:pPr>
      <w:numPr>
        <w:ilvl w:val="0"/>
        <w:numId w:val="16"/>
      </w:numPr>
    </w:pPr>
    <w:rPr>
      <w:rFonts w:ascii="宋体"/>
      <w:sz w:val="18"/>
      <w:szCs w:val="18"/>
    </w:rPr>
  </w:style>
  <w:style w:type="paragraph" w:customStyle="1" w:styleId="125">
    <w:name w:val="图的脚注"/>
    <w:next w:val="25"/>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9"/>
    <w:qFormat/>
    <w:uiPriority w:val="0"/>
    <w:pPr>
      <w:spacing w:before="0" w:beforeLines="0" w:after="0" w:afterLines="0"/>
    </w:pPr>
    <w:rPr>
      <w:rFonts w:ascii="宋体" w:eastAsia="宋体"/>
    </w:rPr>
  </w:style>
  <w:style w:type="paragraph" w:customStyle="1" w:styleId="128">
    <w:name w:val="一级无"/>
    <w:basedOn w:val="45"/>
    <w:qFormat/>
    <w:uiPriority w:val="0"/>
    <w:pPr>
      <w:spacing w:before="0" w:beforeLines="0" w:after="0" w:afterLines="0"/>
    </w:pPr>
    <w:rPr>
      <w:rFonts w:ascii="宋体" w:eastAsia="宋体"/>
    </w:rPr>
  </w:style>
  <w:style w:type="character" w:customStyle="1" w:styleId="129">
    <w:name w:val="已访问的超链接1"/>
    <w:qFormat/>
    <w:uiPriority w:val="0"/>
    <w:rPr>
      <w:color w:val="800080"/>
      <w:u w:val="single"/>
    </w:rPr>
  </w:style>
  <w:style w:type="paragraph" w:customStyle="1" w:styleId="130">
    <w:name w:val="正文表标题"/>
    <w:next w:val="25"/>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1">
    <w:name w:val="正文公式编号制表符"/>
    <w:basedOn w:val="25"/>
    <w:next w:val="25"/>
    <w:qFormat/>
    <w:uiPriority w:val="0"/>
    <w:pPr>
      <w:ind w:firstLine="0" w:firstLineChars="0"/>
    </w:pPr>
  </w:style>
  <w:style w:type="paragraph" w:customStyle="1" w:styleId="132">
    <w:name w:val="正文图标题"/>
    <w:next w:val="25"/>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33">
    <w:name w:val="终结线"/>
    <w:basedOn w:val="1"/>
    <w:qFormat/>
    <w:uiPriority w:val="0"/>
    <w:pPr>
      <w:framePr w:hSpace="181" w:vSpace="181" w:wrap="around" w:vAnchor="text" w:hAnchor="margin" w:xAlign="center" w:y="285"/>
    </w:pPr>
  </w:style>
  <w:style w:type="paragraph" w:customStyle="1" w:styleId="134">
    <w:name w:val="其他发布日期"/>
    <w:basedOn w:val="78"/>
    <w:qFormat/>
    <w:uiPriority w:val="0"/>
    <w:pPr>
      <w:framePr w:wrap="around" w:vAnchor="page" w:hAnchor="text" w:x="1419"/>
    </w:pPr>
  </w:style>
  <w:style w:type="paragraph" w:customStyle="1" w:styleId="135">
    <w:name w:val="其他实施日期"/>
    <w:basedOn w:val="117"/>
    <w:qFormat/>
    <w:uiPriority w:val="0"/>
    <w:pPr>
      <w:framePr w:wrap="around"/>
    </w:pPr>
  </w:style>
  <w:style w:type="paragraph" w:customStyle="1" w:styleId="136">
    <w:name w:val="封面标准名称2"/>
    <w:basedOn w:val="81"/>
    <w:qFormat/>
    <w:uiPriority w:val="0"/>
    <w:pPr>
      <w:framePr w:wrap="around" w:y="4469"/>
      <w:spacing w:before="630" w:beforeLines="630"/>
    </w:pPr>
  </w:style>
  <w:style w:type="paragraph" w:customStyle="1" w:styleId="137">
    <w:name w:val="封面标准英文名称2"/>
    <w:basedOn w:val="82"/>
    <w:qFormat/>
    <w:uiPriority w:val="0"/>
    <w:pPr>
      <w:framePr w:wrap="around" w:y="4469"/>
    </w:pPr>
  </w:style>
  <w:style w:type="paragraph" w:customStyle="1" w:styleId="138">
    <w:name w:val="封面一致性程度标识2"/>
    <w:basedOn w:val="83"/>
    <w:qFormat/>
    <w:uiPriority w:val="0"/>
    <w:pPr>
      <w:framePr w:wrap="around" w:y="4469"/>
    </w:pPr>
  </w:style>
  <w:style w:type="paragraph" w:customStyle="1" w:styleId="139">
    <w:name w:val="封面标准文稿类别2"/>
    <w:basedOn w:val="84"/>
    <w:qFormat/>
    <w:uiPriority w:val="0"/>
    <w:pPr>
      <w:framePr w:wrap="around" w:y="4469"/>
    </w:pPr>
  </w:style>
  <w:style w:type="paragraph" w:customStyle="1" w:styleId="140">
    <w:name w:val="封面标准文稿编辑信息2"/>
    <w:basedOn w:val="85"/>
    <w:qFormat/>
    <w:uiPriority w:val="0"/>
    <w:pPr>
      <w:framePr w:wrap="around" w:y="4469"/>
    </w:pPr>
  </w:style>
  <w:style w:type="paragraph" w:styleId="141">
    <w:name w:val="List Paragraph"/>
    <w:basedOn w:val="1"/>
    <w:qFormat/>
    <w:uiPriority w:val="34"/>
    <w:pPr>
      <w:ind w:firstLine="420" w:firstLineChars="200"/>
    </w:pPr>
  </w:style>
  <w:style w:type="character" w:customStyle="1" w:styleId="142">
    <w:name w:val="批注框文本 字符"/>
    <w:link w:val="18"/>
    <w:qFormat/>
    <w:uiPriority w:val="0"/>
    <w:rPr>
      <w:kern w:val="2"/>
      <w:sz w:val="18"/>
      <w:szCs w:val="18"/>
    </w:rPr>
  </w:style>
  <w:style w:type="paragraph" w:customStyle="1" w:styleId="143">
    <w:name w:val="二级无标题条"/>
    <w:basedOn w:val="49"/>
    <w:qFormat/>
    <w:uiPriority w:val="0"/>
    <w:pPr>
      <w:numPr>
        <w:ilvl w:val="0"/>
        <w:numId w:val="0"/>
      </w:numPr>
      <w:tabs>
        <w:tab w:val="left" w:pos="1616"/>
      </w:tabs>
      <w:spacing w:before="0" w:beforeLines="0" w:after="0" w:afterLines="0"/>
      <w:ind w:left="1616" w:hanging="567"/>
      <w:outlineLvl w:val="9"/>
    </w:pPr>
    <w:rPr>
      <w:rFonts w:eastAsia="宋体"/>
    </w:rPr>
  </w:style>
  <w:style w:type="character" w:customStyle="1" w:styleId="144">
    <w:name w:val="批注文字 字符"/>
    <w:link w:val="10"/>
    <w:qFormat/>
    <w:uiPriority w:val="0"/>
    <w:rPr>
      <w:kern w:val="2"/>
      <w:sz w:val="21"/>
      <w:szCs w:val="24"/>
    </w:rPr>
  </w:style>
  <w:style w:type="character" w:customStyle="1" w:styleId="145">
    <w:name w:val="批注主题 字符"/>
    <w:link w:val="34"/>
    <w:qFormat/>
    <w:uiPriority w:val="0"/>
    <w:rPr>
      <w:b/>
      <w:bCs/>
      <w:kern w:val="2"/>
      <w:sz w:val="21"/>
      <w:szCs w:val="24"/>
    </w:rPr>
  </w:style>
  <w:style w:type="paragraph" w:customStyle="1" w:styleId="146">
    <w:name w:val="修订1"/>
    <w:hidden/>
    <w:semiHidden/>
    <w:qFormat/>
    <w:uiPriority w:val="99"/>
    <w:rPr>
      <w:rFonts w:ascii="Times New Roman" w:hAnsi="Times New Roman" w:eastAsia="宋体" w:cs="Times New Roman"/>
      <w:kern w:val="2"/>
      <w:sz w:val="21"/>
      <w:szCs w:val="24"/>
      <w:lang w:val="en-US" w:eastAsia="zh-CN" w:bidi="ar-SA"/>
    </w:rPr>
  </w:style>
  <w:style w:type="character" w:styleId="147">
    <w:name w:val="Placeholder Text"/>
    <w:basedOn w:val="37"/>
    <w:semiHidden/>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98BE3D-55CC-462A-9E32-DA08C35F0517}">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12</Pages>
  <Words>4860</Words>
  <Characters>6091</Characters>
  <Lines>62</Lines>
  <Paragraphs>17</Paragraphs>
  <TotalTime>1</TotalTime>
  <ScaleCrop>false</ScaleCrop>
  <LinksUpToDate>false</LinksUpToDate>
  <CharactersWithSpaces>6387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2025-09-01T01:22:00Z</dcterms:created>
  <dc:creator>CNIS</dc:creator>
  <cp:lastModifiedBy>王晓敏</cp:lastModifiedBy>
  <cp:lastPrinted>2025-08-04T06:30:00Z</cp:lastPrinted>
  <dcterms:modified xsi:type="dcterms:W3CDTF">2025-09-05T06:26:29Z</dcterms:modified>
  <dc:title>标准名称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630D9BBCC1714C919C31CC314C845641_13</vt:lpwstr>
  </property>
  <property fmtid="{D5CDD505-2E9C-101B-9397-08002B2CF9AE}" pid="4" name="KSOTemplateDocerSaveRecord">
    <vt:lpwstr>eyJoZGlkIjoiMzllYzZhYzgwZGQyMTEzNTJjMzExMTY0YzVlYjFkOWQiLCJ1c2VySWQiOiIzMTk2MTQ2NzUifQ==</vt:lpwstr>
  </property>
</Properties>
</file>